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EC3C" w14:textId="77777777" w:rsidR="00BE1ABD" w:rsidRPr="009E31F7" w:rsidRDefault="00BE1ABD" w:rsidP="00BE1ABD"/>
    <w:p w14:paraId="5F547F67" w14:textId="77777777" w:rsidR="00BE1ABD" w:rsidRPr="008B6A61" w:rsidRDefault="00BE1ABD" w:rsidP="00BE1ABD">
      <w:pPr>
        <w:pStyle w:val="Titre1"/>
      </w:pPr>
      <w:bookmarkStart w:id="0" w:name="_Toc52351198"/>
      <w:bookmarkStart w:id="1" w:name="_Toc134085505"/>
      <w:r w:rsidRPr="008B6A61">
        <w:t>Annexes</w:t>
      </w:r>
      <w:bookmarkEnd w:id="0"/>
      <w:bookmarkEnd w:id="1"/>
    </w:p>
    <w:p w14:paraId="47A888CE" w14:textId="77777777" w:rsidR="00BE1ABD" w:rsidRPr="00225968" w:rsidRDefault="00BE1ABD" w:rsidP="00BE1ABD"/>
    <w:p w14:paraId="27952061" w14:textId="77777777" w:rsidR="00BE1ABD" w:rsidRPr="00225968" w:rsidRDefault="00BE1ABD" w:rsidP="00BE1ABD"/>
    <w:p w14:paraId="1F07DF0A" w14:textId="77777777" w:rsidR="00BE1ABD" w:rsidRPr="00471CE7" w:rsidRDefault="00BE1ABD" w:rsidP="00BE1ABD">
      <w:pPr>
        <w:pStyle w:val="Titre2"/>
        <w:numPr>
          <w:ilvl w:val="0"/>
          <w:numId w:val="0"/>
        </w:numPr>
        <w:ind w:left="568"/>
      </w:pPr>
      <w:bookmarkStart w:id="2" w:name="_Toc134085506"/>
      <w:r w:rsidRPr="00471CE7">
        <w:t>Modèle de délibération</w:t>
      </w:r>
      <w:bookmarkEnd w:id="2"/>
    </w:p>
    <w:p w14:paraId="0C044626" w14:textId="77777777" w:rsidR="00BE1ABD" w:rsidRPr="009E31F7" w:rsidRDefault="00BE1ABD" w:rsidP="00BE1ABD"/>
    <w:p w14:paraId="1B03C62C" w14:textId="77777777" w:rsidR="00BE1ABD" w:rsidRPr="009E31F7" w:rsidRDefault="00BE1ABD" w:rsidP="00BE1ABD">
      <w:r w:rsidRPr="009E31F7">
        <w:t>Vu le code général des collectivités territoriales,</w:t>
      </w:r>
    </w:p>
    <w:p w14:paraId="7AD63975" w14:textId="77777777" w:rsidR="00BE1ABD" w:rsidRPr="009E31F7" w:rsidRDefault="00BE1ABD" w:rsidP="00BE1ABD"/>
    <w:p w14:paraId="0767358B" w14:textId="77777777" w:rsidR="00BE1ABD" w:rsidRPr="009E31F7" w:rsidRDefault="00BE1ABD" w:rsidP="00BE1ABD">
      <w:pPr>
        <w:rPr>
          <w:rStyle w:val="normal1"/>
        </w:rPr>
      </w:pPr>
      <w:r w:rsidRPr="009E31F7">
        <w:rPr>
          <w:rStyle w:val="normal1"/>
        </w:rPr>
        <w:t>Vu le code général de la fonction publique,</w:t>
      </w:r>
    </w:p>
    <w:p w14:paraId="1D7DC8AD" w14:textId="77777777" w:rsidR="00BE1ABD" w:rsidRPr="009E31F7" w:rsidRDefault="00BE1ABD" w:rsidP="00BE1ABD"/>
    <w:p w14:paraId="7D884AA5" w14:textId="77777777" w:rsidR="00BE1ABD" w:rsidRPr="009E31F7" w:rsidRDefault="00BE1ABD" w:rsidP="00BE1ABD">
      <w:r w:rsidRPr="009E31F7">
        <w:t xml:space="preserve">Vu </w:t>
      </w:r>
      <w:r w:rsidRPr="009E31F7">
        <w:rPr>
          <w:rStyle w:val="Normal2"/>
        </w:rPr>
        <w:t>Décret n°91-875 du 6 septembre 1991 pris pour l'application de l’article L. 714-4 du code général de la fonction publique</w:t>
      </w:r>
      <w:r w:rsidRPr="009E31F7">
        <w:t>,</w:t>
      </w:r>
    </w:p>
    <w:p w14:paraId="70A485D0" w14:textId="77777777" w:rsidR="00BE1ABD" w:rsidRPr="009E31F7" w:rsidRDefault="00BE1ABD" w:rsidP="00BE1ABD"/>
    <w:p w14:paraId="72AE6FB9" w14:textId="77777777" w:rsidR="00BE1ABD" w:rsidRPr="009E31F7" w:rsidRDefault="00BE1ABD" w:rsidP="00BE1ABD">
      <w:r w:rsidRPr="009E31F7">
        <w:t>Vu le décret n°2010-997 du 26 août 2010 relatif au régime de maintien des primes et indemnités des agents publics de l'État et des magistrats de l'ordre judiciaire dans certaines situations de congés (le cas échéant),</w:t>
      </w:r>
    </w:p>
    <w:p w14:paraId="29011374" w14:textId="77777777" w:rsidR="00BE1ABD" w:rsidRPr="009E31F7" w:rsidRDefault="00BE1ABD" w:rsidP="00BE1ABD"/>
    <w:p w14:paraId="29541DBD" w14:textId="77777777" w:rsidR="00BE1ABD" w:rsidRPr="009E31F7" w:rsidRDefault="00BE1ABD" w:rsidP="00BE1ABD">
      <w:r w:rsidRPr="009E31F7">
        <w:t>Vu le décret n°2014-513 du 20 mai 2014 portant création d’un régime indemnitaire tenant compte des fonctions, des sujétions, de l’expertise et de l’engagement professionnel dans la Fonction Publique de l’Etat,</w:t>
      </w:r>
    </w:p>
    <w:p w14:paraId="1B0591E9" w14:textId="77777777" w:rsidR="00BE1ABD" w:rsidRPr="009E31F7" w:rsidRDefault="00BE1ABD" w:rsidP="00BE1ABD"/>
    <w:p w14:paraId="3FBB5E9A" w14:textId="77777777" w:rsidR="00BE1ABD" w:rsidRPr="009E31F7" w:rsidRDefault="00BE1ABD" w:rsidP="00BE1ABD">
      <w:r w:rsidRPr="009E31F7">
        <w:t>Vu le décret n°2014-1526 du 16 décembre 2014 relatif à l’appréciation de la valeur professionnelle des fonctionnaires territoriaux,</w:t>
      </w:r>
    </w:p>
    <w:p w14:paraId="12291450" w14:textId="77777777" w:rsidR="00BE1ABD" w:rsidRPr="009E31F7" w:rsidRDefault="00BE1ABD" w:rsidP="00BE1ABD"/>
    <w:p w14:paraId="4CFCF6C9" w14:textId="77777777" w:rsidR="00BE1ABD" w:rsidRPr="009E31F7" w:rsidRDefault="00BE1ABD" w:rsidP="00BE1ABD">
      <w:r w:rsidRPr="009E31F7">
        <w:t>Considérant qu’il y a lieu d’appliquer le Régime Indemnitaire tenant compte des Fonctions, des Sujétions, de l’Expertise et de l’Engagement Professionnel (RIFSEEP),</w:t>
      </w:r>
    </w:p>
    <w:p w14:paraId="1F945FED" w14:textId="77777777" w:rsidR="00BE1ABD" w:rsidRPr="009E31F7" w:rsidRDefault="00BE1ABD" w:rsidP="00BE1ABD"/>
    <w:p w14:paraId="1A30D7F3" w14:textId="77777777" w:rsidR="00BE1ABD" w:rsidRPr="009E31F7" w:rsidRDefault="00BE1ABD" w:rsidP="00BE1ABD">
      <w:r w:rsidRPr="009E31F7">
        <w:t xml:space="preserve">Vu l’avis du comité social territorial en date du ….......................................................... relatif à la mise en place des critères professionnels liés aux fonctions et à la prise en compte de l’expérience professionnelle en vue de l’application du RIFSEEP aux agents de ……..…………. </w:t>
      </w:r>
      <w:r w:rsidRPr="009E31F7">
        <w:rPr>
          <w:i/>
        </w:rPr>
        <w:t>(collectivité/établissement public)</w:t>
      </w:r>
      <w:r w:rsidRPr="009E31F7">
        <w:t>,</w:t>
      </w:r>
    </w:p>
    <w:p w14:paraId="5ED93860" w14:textId="77777777" w:rsidR="00BE1ABD" w:rsidRPr="009E31F7" w:rsidRDefault="00BE1ABD" w:rsidP="00BE1ABD"/>
    <w:p w14:paraId="4E54B66E" w14:textId="77777777" w:rsidR="00BE1ABD" w:rsidRPr="009E31F7" w:rsidRDefault="00BE1ABD" w:rsidP="00BE1ABD">
      <w:r w:rsidRPr="009E31F7">
        <w:t xml:space="preserve">Le </w:t>
      </w:r>
      <w:r w:rsidRPr="009E31F7">
        <w:rPr>
          <w:i/>
        </w:rPr>
        <w:t xml:space="preserve">(maire ou président) </w:t>
      </w:r>
      <w:r w:rsidRPr="009E31F7">
        <w:t>propose à l’assemblée délibérante d’instaurer le RIFSEEP et d’en déterminer les critères d’attribution :</w:t>
      </w:r>
    </w:p>
    <w:p w14:paraId="22E787F5" w14:textId="77777777" w:rsidR="00BE1ABD" w:rsidRPr="009E31F7" w:rsidRDefault="00BE1ABD" w:rsidP="00BE1ABD"/>
    <w:p w14:paraId="27578E5C" w14:textId="77777777" w:rsidR="00BE1ABD" w:rsidRPr="009E31F7" w:rsidRDefault="00BE1ABD" w:rsidP="00BE1ABD"/>
    <w:p w14:paraId="64FD166B" w14:textId="77777777" w:rsidR="00BE1ABD" w:rsidRPr="0027159D" w:rsidRDefault="00BE1ABD" w:rsidP="00BE1ABD">
      <w:pPr>
        <w:rPr>
          <w:b/>
          <w:bCs/>
        </w:rPr>
      </w:pPr>
      <w:r w:rsidRPr="0027159D">
        <w:rPr>
          <w:b/>
          <w:bCs/>
        </w:rPr>
        <w:t>Article 1 : les bénéficiaires</w:t>
      </w:r>
    </w:p>
    <w:p w14:paraId="5C51ED26" w14:textId="77777777" w:rsidR="00BE1ABD" w:rsidRPr="009E31F7" w:rsidRDefault="00BE1ABD" w:rsidP="00BE1ABD"/>
    <w:p w14:paraId="4E03A252" w14:textId="77777777" w:rsidR="00BE1ABD" w:rsidRPr="009E31F7" w:rsidRDefault="00BE1ABD" w:rsidP="00BE1ABD">
      <w:r w:rsidRPr="009E31F7">
        <w:t xml:space="preserve">Le présent régime indemnitaire est attribué aux agents titulaires et stagiaires exerçant les fonctions du cadre d’emplois concerné </w:t>
      </w:r>
      <w:r w:rsidRPr="009E31F7">
        <w:rPr>
          <w:i/>
          <w:iCs/>
        </w:rPr>
        <w:t>(possibilité de prévoir l'attribution aux contractuels de droit public)</w:t>
      </w:r>
      <w:r w:rsidRPr="009E31F7">
        <w:t>.</w:t>
      </w:r>
    </w:p>
    <w:p w14:paraId="7C77039E" w14:textId="77777777" w:rsidR="00BE1ABD" w:rsidRPr="009E31F7" w:rsidRDefault="00BE1ABD" w:rsidP="00BE1ABD"/>
    <w:p w14:paraId="7CD2D0D0" w14:textId="77777777" w:rsidR="00BE1ABD" w:rsidRPr="009E31F7" w:rsidRDefault="00BE1ABD" w:rsidP="00BE1ABD">
      <w:r w:rsidRPr="009E31F7">
        <w:t>Le RIFSEEP est applicable aux cadres d'emplois suivants (</w:t>
      </w:r>
      <w:r w:rsidRPr="009E31F7">
        <w:rPr>
          <w:i/>
          <w:iCs/>
        </w:rPr>
        <w:t>lister les cadres d’emplois concernés dans la structure)</w:t>
      </w:r>
      <w:r w:rsidRPr="009E31F7">
        <w:t> :</w:t>
      </w:r>
    </w:p>
    <w:p w14:paraId="3EA1A4B0" w14:textId="77777777" w:rsidR="00BE1ABD" w:rsidRPr="009E31F7" w:rsidRDefault="00BE1ABD" w:rsidP="00BE1ABD">
      <w:pPr>
        <w:pStyle w:val="Paragraphedeliste"/>
        <w:numPr>
          <w:ilvl w:val="0"/>
          <w:numId w:val="7"/>
        </w:numPr>
      </w:pPr>
    </w:p>
    <w:p w14:paraId="5A37C7C8" w14:textId="77777777" w:rsidR="00BE1ABD" w:rsidRPr="009E31F7" w:rsidRDefault="00BE1ABD" w:rsidP="00BE1ABD">
      <w:pPr>
        <w:pStyle w:val="Paragraphedeliste"/>
        <w:numPr>
          <w:ilvl w:val="0"/>
          <w:numId w:val="7"/>
        </w:numPr>
      </w:pPr>
    </w:p>
    <w:p w14:paraId="28F82750" w14:textId="77777777" w:rsidR="00BE1ABD" w:rsidRPr="009E31F7" w:rsidRDefault="00BE1ABD" w:rsidP="00BE1ABD">
      <w:r w:rsidRPr="009E31F7">
        <w:br w:type="page"/>
      </w:r>
    </w:p>
    <w:p w14:paraId="5308F1DE" w14:textId="77777777" w:rsidR="00BE1ABD" w:rsidRPr="0027159D" w:rsidRDefault="00BE1ABD" w:rsidP="00BE1ABD">
      <w:pPr>
        <w:rPr>
          <w:b/>
          <w:bCs/>
        </w:rPr>
      </w:pPr>
      <w:r w:rsidRPr="0027159D">
        <w:rPr>
          <w:b/>
          <w:bCs/>
        </w:rPr>
        <w:lastRenderedPageBreak/>
        <w:t>Article 2 : modalités de versement</w:t>
      </w:r>
    </w:p>
    <w:p w14:paraId="1933A845" w14:textId="77777777" w:rsidR="00BE1ABD" w:rsidRPr="009E31F7" w:rsidRDefault="00BE1ABD" w:rsidP="00BE1ABD"/>
    <w:p w14:paraId="6DCB11A4" w14:textId="77777777" w:rsidR="00BE1ABD" w:rsidRPr="009E31F7" w:rsidRDefault="00BE1ABD" w:rsidP="00BE1ABD">
      <w:r w:rsidRPr="009E31F7">
        <w:t>Les montants individuels pourront être modulés par arrêté de l’autorité territoriale dans les limites et conditions fixées par les textes applicables à la fonction publique d’Etat ou selon les critères fixés, pour chaque prime, par l’assemblée délibérante.</w:t>
      </w:r>
    </w:p>
    <w:p w14:paraId="2270B1B9" w14:textId="77777777" w:rsidR="00BE1ABD" w:rsidRPr="009E31F7" w:rsidRDefault="00BE1ABD" w:rsidP="00BE1ABD"/>
    <w:p w14:paraId="585EC479" w14:textId="77777777" w:rsidR="00BE1ABD" w:rsidRPr="009E31F7" w:rsidRDefault="00BE1ABD" w:rsidP="00BE1ABD">
      <w:r w:rsidRPr="009E31F7">
        <w:t xml:space="preserve">Les agents admis à exercer leurs fonctions à temps partiel, les agents occupant un emploi à temps non complet ainsi que les agents quittant ou étant recrutés dans la </w:t>
      </w:r>
      <w:r w:rsidRPr="009E31F7">
        <w:rPr>
          <w:bCs/>
          <w:color w:val="auto"/>
        </w:rPr>
        <w:t xml:space="preserve">collectivité territoriale ou l’établissement public </w:t>
      </w:r>
      <w:r w:rsidRPr="009E31F7">
        <w:t>en cours d’année sont admis au bénéfice des primes et indemnités instituées au prorata de leur temps de service.</w:t>
      </w:r>
    </w:p>
    <w:p w14:paraId="46A42DA0" w14:textId="77777777" w:rsidR="00BE1ABD" w:rsidRPr="009E31F7" w:rsidRDefault="00BE1ABD" w:rsidP="00BE1ABD"/>
    <w:p w14:paraId="23771A89" w14:textId="77777777" w:rsidR="00BE1ABD" w:rsidRPr="009E31F7" w:rsidRDefault="00BE1ABD" w:rsidP="00BE1ABD">
      <w:pPr>
        <w:pStyle w:val="Textebrut"/>
        <w:rPr>
          <w:rFonts w:ascii="Tahoma" w:hAnsi="Tahoma" w:cs="Tahoma"/>
        </w:rPr>
      </w:pPr>
      <w:r w:rsidRPr="009E31F7">
        <w:rPr>
          <w:rFonts w:ascii="Tahoma" w:hAnsi="Tahoma" w:cs="Tahoma"/>
        </w:rPr>
        <w:t>Concernant les indisponibilités physiques et conformément au décret n°2010-997 du 26 août 2010, l’IFSE</w:t>
      </w:r>
      <w:r w:rsidRPr="009E31F7">
        <w:rPr>
          <w:rFonts w:ascii="Tahoma" w:hAnsi="Tahoma" w:cs="Tahoma"/>
          <w:i/>
          <w:iCs/>
        </w:rPr>
        <w:t xml:space="preserve"> </w:t>
      </w:r>
      <w:r w:rsidRPr="009E31F7">
        <w:rPr>
          <w:rFonts w:ascii="Tahoma" w:hAnsi="Tahoma" w:cs="Tahoma"/>
        </w:rPr>
        <w:t>sera maintenu dans les mêmes conditions que le traitement, durant :</w:t>
      </w:r>
    </w:p>
    <w:p w14:paraId="2B41B138" w14:textId="77777777" w:rsidR="00BE1ABD" w:rsidRPr="009E31F7" w:rsidRDefault="00BE1ABD" w:rsidP="00BE1ABD">
      <w:pPr>
        <w:pStyle w:val="Textebrut"/>
        <w:numPr>
          <w:ilvl w:val="0"/>
          <w:numId w:val="7"/>
        </w:numPr>
        <w:rPr>
          <w:rFonts w:ascii="Tahoma" w:hAnsi="Tahoma" w:cs="Tahoma"/>
        </w:rPr>
      </w:pPr>
      <w:r w:rsidRPr="009E31F7">
        <w:rPr>
          <w:rFonts w:ascii="Tahoma" w:hAnsi="Tahoma" w:cs="Tahoma"/>
        </w:rPr>
        <w:t>le temps partiel thérapeutique ;</w:t>
      </w:r>
    </w:p>
    <w:p w14:paraId="123874B5" w14:textId="77777777" w:rsidR="00BE1ABD" w:rsidRPr="009E31F7" w:rsidRDefault="00BE1ABD" w:rsidP="00BE1ABD">
      <w:pPr>
        <w:pStyle w:val="Textebrut"/>
        <w:numPr>
          <w:ilvl w:val="0"/>
          <w:numId w:val="7"/>
        </w:numPr>
        <w:rPr>
          <w:rFonts w:ascii="Tahoma" w:hAnsi="Tahoma" w:cs="Tahoma"/>
        </w:rPr>
      </w:pPr>
      <w:r w:rsidRPr="009E31F7">
        <w:rPr>
          <w:rFonts w:ascii="Tahoma" w:hAnsi="Tahoma" w:cs="Tahoma"/>
        </w:rPr>
        <w:t>les congés annuels ;</w:t>
      </w:r>
    </w:p>
    <w:p w14:paraId="1AE2028C" w14:textId="77777777" w:rsidR="00BE1ABD" w:rsidRPr="009E31F7" w:rsidRDefault="00BE1ABD" w:rsidP="00BE1ABD">
      <w:pPr>
        <w:pStyle w:val="Textebrut"/>
        <w:numPr>
          <w:ilvl w:val="0"/>
          <w:numId w:val="7"/>
        </w:numPr>
        <w:rPr>
          <w:rFonts w:ascii="Tahoma" w:hAnsi="Tahoma" w:cs="Tahoma"/>
        </w:rPr>
      </w:pPr>
      <w:r w:rsidRPr="009E31F7">
        <w:rPr>
          <w:rFonts w:ascii="Tahoma" w:hAnsi="Tahoma" w:cs="Tahoma"/>
        </w:rPr>
        <w:t>les congés de maladie ordinaire ;</w:t>
      </w:r>
    </w:p>
    <w:p w14:paraId="6B887093" w14:textId="77777777" w:rsidR="00BE1ABD" w:rsidRPr="009E31F7" w:rsidRDefault="00BE1ABD" w:rsidP="00BE1ABD">
      <w:pPr>
        <w:pStyle w:val="Textebrut"/>
        <w:numPr>
          <w:ilvl w:val="0"/>
          <w:numId w:val="7"/>
        </w:numPr>
        <w:rPr>
          <w:rFonts w:ascii="Tahoma" w:hAnsi="Tahoma" w:cs="Tahoma"/>
        </w:rPr>
      </w:pPr>
      <w:r w:rsidRPr="009E31F7">
        <w:rPr>
          <w:rStyle w:val="A6"/>
          <w:rFonts w:ascii="Tahoma" w:hAnsi="Tahoma" w:cs="Tahoma"/>
        </w:rPr>
        <w:t>les congés consécutifs à un accident de service ou à une maladie professionnelle ;</w:t>
      </w:r>
    </w:p>
    <w:p w14:paraId="6C53AEB0" w14:textId="77777777" w:rsidR="00BE1ABD" w:rsidRPr="009E31F7" w:rsidRDefault="00BE1ABD" w:rsidP="00BE1ABD">
      <w:pPr>
        <w:pStyle w:val="Paragraphedeliste"/>
        <w:numPr>
          <w:ilvl w:val="0"/>
          <w:numId w:val="7"/>
        </w:numPr>
      </w:pPr>
      <w:r w:rsidRPr="009E31F7">
        <w:rPr>
          <w:shd w:val="clear" w:color="auto" w:fill="FFFFFF"/>
        </w:rPr>
        <w:t>les congés pour invalidité temporaire imputable au service</w:t>
      </w:r>
      <w:r w:rsidRPr="009E31F7">
        <w:t>.</w:t>
      </w:r>
    </w:p>
    <w:p w14:paraId="6161765E" w14:textId="77777777" w:rsidR="00BE1ABD" w:rsidRPr="009E31F7" w:rsidRDefault="00BE1ABD" w:rsidP="00BE1ABD">
      <w:pPr>
        <w:rPr>
          <w:rStyle w:val="A6"/>
        </w:rPr>
      </w:pPr>
    </w:p>
    <w:p w14:paraId="7306EBA8" w14:textId="77777777" w:rsidR="00BE1ABD" w:rsidRPr="009E31F7" w:rsidRDefault="00BE1ABD" w:rsidP="00BE1ABD">
      <w:r w:rsidRPr="009E31F7">
        <w:rPr>
          <w:lang w:eastAsia="fr-FR"/>
        </w:rPr>
        <w:t>Le CIA a vocation à être réajusté, après chaque évaluation annuelle, pour tenir compte de l’atteinte des objectifs et de la manière de servir, appréciées au titre de la période antérieure.</w:t>
      </w:r>
    </w:p>
    <w:p w14:paraId="6B8B815E" w14:textId="77777777" w:rsidR="00BE1ABD" w:rsidRPr="009E31F7" w:rsidRDefault="00BE1ABD" w:rsidP="00BE1ABD"/>
    <w:p w14:paraId="61EEDE5E" w14:textId="77777777" w:rsidR="00BE1ABD" w:rsidRPr="009E31F7" w:rsidRDefault="00BE1ABD" w:rsidP="00BE1ABD">
      <w:r w:rsidRPr="009E31F7">
        <w:t>Le RIFSEEP (IFSE et CIA) sera suspendu en cas congés de longue maladie ou de longue durée.</w:t>
      </w:r>
    </w:p>
    <w:p w14:paraId="23D5B9A8" w14:textId="77777777" w:rsidR="00BE1ABD" w:rsidRPr="009E31F7" w:rsidRDefault="00BE1ABD" w:rsidP="00BE1ABD"/>
    <w:p w14:paraId="59401F06" w14:textId="77777777" w:rsidR="00BE1ABD" w:rsidRPr="009E31F7" w:rsidRDefault="00BE1ABD" w:rsidP="00BE1ABD">
      <w:pPr>
        <w:rPr>
          <w:rStyle w:val="A6"/>
        </w:rPr>
      </w:pPr>
      <w:r w:rsidRPr="009E31F7">
        <w:t xml:space="preserve">Le RIFSEEP (IFSE et CIA) sera maintenu en cas de </w:t>
      </w:r>
      <w:r w:rsidRPr="009E31F7">
        <w:rPr>
          <w:rStyle w:val="A6"/>
        </w:rPr>
        <w:t>congés de maternité, d’adoption et de paternité et d’accueil de l’enfant.</w:t>
      </w:r>
    </w:p>
    <w:p w14:paraId="0BF2FD7A" w14:textId="77777777" w:rsidR="00BE1ABD" w:rsidRPr="009E31F7" w:rsidRDefault="00BE1ABD" w:rsidP="00BE1ABD"/>
    <w:p w14:paraId="03F2F210" w14:textId="77777777" w:rsidR="00BE1ABD" w:rsidRPr="009E31F7" w:rsidRDefault="00BE1ABD" w:rsidP="00BE1ABD">
      <w:r w:rsidRPr="009E31F7">
        <w:t>Possibilité de mettre en place des dispositions propres à la structure.</w:t>
      </w:r>
    </w:p>
    <w:p w14:paraId="1A3D00E5" w14:textId="77777777" w:rsidR="00BE1ABD" w:rsidRPr="009E31F7" w:rsidRDefault="00BE1ABD" w:rsidP="00BE1ABD"/>
    <w:p w14:paraId="315803B2" w14:textId="77777777" w:rsidR="00BE1ABD" w:rsidRPr="009E31F7" w:rsidRDefault="00BE1ABD" w:rsidP="00BE1ABD">
      <w:r w:rsidRPr="009E31F7">
        <w:t>L’attribution individuelle sera décidée par l’autorité territoriale et fera l’objet d’un arrêté individuel.</w:t>
      </w:r>
    </w:p>
    <w:p w14:paraId="1892877A" w14:textId="77777777" w:rsidR="00BE1ABD" w:rsidRPr="009E31F7" w:rsidRDefault="00BE1ABD" w:rsidP="00BE1ABD"/>
    <w:p w14:paraId="4864158F" w14:textId="77777777" w:rsidR="00BE1ABD" w:rsidRPr="009E31F7" w:rsidRDefault="00BE1ABD" w:rsidP="00BE1ABD"/>
    <w:p w14:paraId="429BD84E" w14:textId="77777777" w:rsidR="00BE1ABD" w:rsidRPr="0027159D" w:rsidRDefault="00BE1ABD" w:rsidP="00BE1ABD">
      <w:pPr>
        <w:rPr>
          <w:b/>
          <w:bCs/>
        </w:rPr>
      </w:pPr>
      <w:r w:rsidRPr="0027159D">
        <w:rPr>
          <w:b/>
          <w:bCs/>
        </w:rPr>
        <w:t>Article 3 : Maintien à titre individuel</w:t>
      </w:r>
    </w:p>
    <w:p w14:paraId="6FC5FB81" w14:textId="77777777" w:rsidR="00BE1ABD" w:rsidRPr="009E31F7" w:rsidRDefault="00BE1ABD" w:rsidP="00BE1ABD"/>
    <w:p w14:paraId="194E7588" w14:textId="77777777" w:rsidR="00BE1ABD" w:rsidRPr="009E31F7" w:rsidRDefault="00BE1ABD" w:rsidP="00BE1ABD">
      <w:r w:rsidRPr="009E31F7">
        <w:t>Au titre du principe de libre administration des collectivités,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 Ce montant est conservé au titre de l'indemnité de fonctions, de sujétions et d'expertise.</w:t>
      </w:r>
    </w:p>
    <w:p w14:paraId="71FFAB02" w14:textId="77777777" w:rsidR="00BE1ABD" w:rsidRPr="009E31F7" w:rsidRDefault="00BE1ABD" w:rsidP="00BE1ABD"/>
    <w:p w14:paraId="78506C4D" w14:textId="77777777" w:rsidR="00BE1ABD" w:rsidRPr="009E31F7" w:rsidRDefault="00BE1ABD" w:rsidP="00BE1ABD"/>
    <w:p w14:paraId="4057BA7D" w14:textId="77777777" w:rsidR="00BE1ABD" w:rsidRPr="0027159D" w:rsidRDefault="00BE1ABD" w:rsidP="00BE1ABD">
      <w:pPr>
        <w:rPr>
          <w:b/>
          <w:bCs/>
        </w:rPr>
      </w:pPr>
      <w:r w:rsidRPr="0027159D">
        <w:rPr>
          <w:b/>
          <w:bCs/>
        </w:rPr>
        <w:t>Article 4 : structure du RIFSEEP</w:t>
      </w:r>
    </w:p>
    <w:p w14:paraId="009A1246" w14:textId="77777777" w:rsidR="00BE1ABD" w:rsidRPr="009E31F7" w:rsidRDefault="00BE1ABD" w:rsidP="00BE1ABD"/>
    <w:p w14:paraId="31BBB822" w14:textId="77777777" w:rsidR="00BE1ABD" w:rsidRPr="009E31F7" w:rsidRDefault="00BE1ABD" w:rsidP="00BE1ABD">
      <w:r w:rsidRPr="009E31F7">
        <w:t>Le RIFSEEP comprend 2 parts :</w:t>
      </w:r>
    </w:p>
    <w:p w14:paraId="0993CCBE" w14:textId="77777777" w:rsidR="00BE1ABD" w:rsidRPr="009E31F7" w:rsidRDefault="00BE1ABD" w:rsidP="00BE1ABD">
      <w:pPr>
        <w:pStyle w:val="Paragraphedeliste"/>
        <w:numPr>
          <w:ilvl w:val="0"/>
          <w:numId w:val="1"/>
        </w:numPr>
      </w:pPr>
      <w:r w:rsidRPr="009E31F7">
        <w:t>L’indemnité de Fonction, de Sujétions et d’Expertise (IFSE) qui valorise la nature des fonctions des agents et leur expérience professionnelle ;</w:t>
      </w:r>
    </w:p>
    <w:p w14:paraId="06225295" w14:textId="77777777" w:rsidR="00BE1ABD" w:rsidRPr="009E31F7" w:rsidRDefault="00BE1ABD" w:rsidP="00BE1ABD">
      <w:pPr>
        <w:pStyle w:val="Paragraphedeliste"/>
        <w:numPr>
          <w:ilvl w:val="0"/>
          <w:numId w:val="1"/>
        </w:numPr>
      </w:pPr>
      <w:r w:rsidRPr="009E31F7">
        <w:t>Le</w:t>
      </w:r>
      <w:r>
        <w:t xml:space="preserve"> </w:t>
      </w:r>
      <w:r w:rsidRPr="009E31F7">
        <w:t>Complément Indemnitaire Annuel (CIA), qui tient compte de l’engagement professionnel et de la manière de servir.</w:t>
      </w:r>
    </w:p>
    <w:p w14:paraId="6DC6C6C6" w14:textId="77777777" w:rsidR="00BE1ABD" w:rsidRPr="009E31F7" w:rsidRDefault="00BE1ABD" w:rsidP="00BE1ABD"/>
    <w:p w14:paraId="7DC49BAA" w14:textId="77777777" w:rsidR="00BE1ABD" w:rsidRPr="009E31F7" w:rsidRDefault="00BE1ABD" w:rsidP="00BE1ABD">
      <w:r w:rsidRPr="009E31F7">
        <w:br w:type="page"/>
      </w:r>
    </w:p>
    <w:p w14:paraId="7A94C968" w14:textId="77777777" w:rsidR="00BE1ABD" w:rsidRPr="0027159D" w:rsidRDefault="00BE1ABD" w:rsidP="00BE1ABD">
      <w:pPr>
        <w:rPr>
          <w:b/>
          <w:bCs/>
        </w:rPr>
      </w:pPr>
      <w:r w:rsidRPr="0027159D">
        <w:rPr>
          <w:b/>
          <w:bCs/>
        </w:rPr>
        <w:lastRenderedPageBreak/>
        <w:t>Article 5 : l’Indemnité de Fonctions, de Sujétions et d’Expertise (IFSE)</w:t>
      </w:r>
    </w:p>
    <w:p w14:paraId="38FF9657" w14:textId="77777777" w:rsidR="00BE1ABD" w:rsidRPr="009E31F7" w:rsidRDefault="00BE1ABD" w:rsidP="00BE1ABD"/>
    <w:p w14:paraId="40374F50" w14:textId="77777777" w:rsidR="00BE1ABD" w:rsidRPr="009E31F7" w:rsidRDefault="00BE1ABD" w:rsidP="00BE1ABD">
      <w:r w:rsidRPr="009E31F7">
        <w:rPr>
          <w:rStyle w:val="Normal3"/>
        </w:rPr>
        <w:t>L</w:t>
      </w:r>
      <w:r w:rsidRPr="009E31F7">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14:paraId="24EA8362" w14:textId="77777777" w:rsidR="00BE1ABD" w:rsidRPr="009E31F7" w:rsidRDefault="00BE1ABD" w:rsidP="00BE1ABD">
      <w:pPr>
        <w:pStyle w:val="Paragraphedeliste"/>
        <w:numPr>
          <w:ilvl w:val="0"/>
          <w:numId w:val="4"/>
        </w:numPr>
      </w:pPr>
      <w:r w:rsidRPr="009E31F7">
        <w:t xml:space="preserve">des fonctions d’encadrement, de coordination, de pilotage ou de conception </w:t>
      </w:r>
      <w:r w:rsidRPr="009E31F7">
        <w:rPr>
          <w:i/>
          <w:iCs/>
        </w:rPr>
        <w:t>(affiner ces critères)</w:t>
      </w:r>
      <w:r w:rsidRPr="009E31F7">
        <w:t> ;</w:t>
      </w:r>
    </w:p>
    <w:p w14:paraId="53BF1FD7" w14:textId="77777777" w:rsidR="00BE1ABD" w:rsidRPr="009E31F7" w:rsidRDefault="00BE1ABD" w:rsidP="00BE1ABD">
      <w:pPr>
        <w:pStyle w:val="Paragraphedeliste"/>
        <w:numPr>
          <w:ilvl w:val="0"/>
          <w:numId w:val="4"/>
        </w:numPr>
      </w:pPr>
      <w:r w:rsidRPr="009E31F7">
        <w:t xml:space="preserve">de la technicité, de l’expertise ou de la qualification nécessaire à l’exercice des fonctions </w:t>
      </w:r>
      <w:r w:rsidRPr="009E31F7">
        <w:rPr>
          <w:i/>
          <w:iCs/>
        </w:rPr>
        <w:t>(affiner ces critères)</w:t>
      </w:r>
      <w:r w:rsidRPr="009E31F7">
        <w:t> ;</w:t>
      </w:r>
    </w:p>
    <w:p w14:paraId="663561C1" w14:textId="77777777" w:rsidR="00BE1ABD" w:rsidRPr="009E31F7" w:rsidRDefault="00BE1ABD" w:rsidP="00BE1ABD">
      <w:pPr>
        <w:pStyle w:val="Paragraphedeliste"/>
        <w:numPr>
          <w:ilvl w:val="0"/>
          <w:numId w:val="4"/>
        </w:numPr>
      </w:pPr>
      <w:r w:rsidRPr="009E31F7">
        <w:t xml:space="preserve">des sujétions particulières ou du degré d’exposition du poste au regard de son environnement professionnel </w:t>
      </w:r>
      <w:r w:rsidRPr="009E31F7">
        <w:rPr>
          <w:i/>
          <w:iCs/>
        </w:rPr>
        <w:t>(affiner ces critères)</w:t>
      </w:r>
      <w:r w:rsidRPr="009E31F7">
        <w:t>.</w:t>
      </w:r>
    </w:p>
    <w:p w14:paraId="28F42379" w14:textId="77777777" w:rsidR="00BE1ABD" w:rsidRPr="000C6A3C" w:rsidRDefault="00BE1ABD" w:rsidP="00BE1ABD"/>
    <w:tbl>
      <w:tblPr>
        <w:tblStyle w:val="Grilledutableau"/>
        <w:tblW w:w="0" w:type="auto"/>
        <w:tblLook w:val="04A0" w:firstRow="1" w:lastRow="0" w:firstColumn="1" w:lastColumn="0" w:noHBand="0" w:noVBand="1"/>
      </w:tblPr>
      <w:tblGrid>
        <w:gridCol w:w="1719"/>
        <w:gridCol w:w="2595"/>
        <w:gridCol w:w="4743"/>
      </w:tblGrid>
      <w:tr w:rsidR="00BE1ABD" w:rsidRPr="000C6A3C" w14:paraId="2CA34E4B" w14:textId="77777777" w:rsidTr="006416EF">
        <w:trPr>
          <w:trHeight w:val="512"/>
          <w:tblHeader/>
        </w:trPr>
        <w:tc>
          <w:tcPr>
            <w:tcW w:w="1695" w:type="dxa"/>
            <w:tcBorders>
              <w:top w:val="nil"/>
              <w:left w:val="nil"/>
              <w:bottom w:val="single" w:sz="12" w:space="0" w:color="A5A5A5" w:themeColor="accent3"/>
              <w:right w:val="single" w:sz="12" w:space="0" w:color="A5A5A5" w:themeColor="accent3"/>
            </w:tcBorders>
            <w:vAlign w:val="center"/>
          </w:tcPr>
          <w:p w14:paraId="3901A430" w14:textId="77777777" w:rsidR="00BE1ABD" w:rsidRPr="000C6A3C" w:rsidRDefault="00BE1ABD" w:rsidP="006416EF"/>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4472C4" w:themeFill="accent1"/>
            <w:vAlign w:val="center"/>
          </w:tcPr>
          <w:p w14:paraId="0F048701" w14:textId="77777777" w:rsidR="00BE1ABD" w:rsidRPr="009A5D18" w:rsidRDefault="00BE1ABD" w:rsidP="006416EF">
            <w:pPr>
              <w:jc w:val="center"/>
              <w:rPr>
                <w:b/>
                <w:bCs/>
                <w:color w:val="FFFFFF" w:themeColor="background1"/>
              </w:rPr>
            </w:pPr>
            <w:r w:rsidRPr="009A5D18">
              <w:rPr>
                <w:b/>
                <w:bCs/>
                <w:color w:val="FFFFFF" w:themeColor="background1"/>
              </w:rPr>
              <w:t>Exemples de critères d'évaluation</w:t>
            </w:r>
          </w:p>
          <w:p w14:paraId="3BBBE25E" w14:textId="77777777" w:rsidR="00BE1ABD" w:rsidRPr="009A5D18" w:rsidRDefault="00BE1ABD" w:rsidP="006416EF">
            <w:pPr>
              <w:jc w:val="center"/>
              <w:rPr>
                <w:b/>
                <w:bCs/>
                <w:color w:val="FFFFFF" w:themeColor="background1"/>
              </w:rPr>
            </w:pPr>
            <w:r w:rsidRPr="009A5D18">
              <w:rPr>
                <w:b/>
                <w:bCs/>
                <w:color w:val="FFFFFF" w:themeColor="background1"/>
              </w:rPr>
              <w:t>IFSE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4472C4" w:themeFill="accent1"/>
            <w:vAlign w:val="center"/>
          </w:tcPr>
          <w:p w14:paraId="31E8020C" w14:textId="77777777" w:rsidR="00BE1ABD" w:rsidRPr="009A5D18" w:rsidRDefault="00BE1ABD" w:rsidP="006416EF">
            <w:pPr>
              <w:jc w:val="center"/>
              <w:rPr>
                <w:b/>
                <w:bCs/>
                <w:color w:val="FFFFFF" w:themeColor="background1"/>
              </w:rPr>
            </w:pPr>
            <w:r w:rsidRPr="009A5D18">
              <w:rPr>
                <w:b/>
                <w:bCs/>
                <w:color w:val="FFFFFF" w:themeColor="background1"/>
              </w:rPr>
              <w:t>Définition du critère</w:t>
            </w:r>
          </w:p>
        </w:tc>
      </w:tr>
      <w:tr w:rsidR="00BE1ABD" w:rsidRPr="000C6A3C" w14:paraId="05214C26" w14:textId="77777777" w:rsidTr="006416EF">
        <w:tc>
          <w:tcPr>
            <w:tcW w:w="1695" w:type="dxa"/>
            <w:vMerge w:val="restar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FFF551C" w14:textId="77777777" w:rsidR="00BE1ABD" w:rsidRPr="000C6A3C" w:rsidRDefault="00BE1ABD" w:rsidP="006416EF">
            <w:pPr>
              <w:jc w:val="left"/>
            </w:pPr>
            <w:r w:rsidRPr="000C6A3C">
              <w:t>Fonctions d’encadrement, de coordination, de pilotage ou de conception</w:t>
            </w: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170E00C" w14:textId="77777777" w:rsidR="00BE1ABD" w:rsidRPr="000C6A3C" w:rsidRDefault="00BE1ABD" w:rsidP="006416EF">
            <w:pPr>
              <w:jc w:val="left"/>
              <w:rPr>
                <w:lang w:eastAsia="fr-FR"/>
              </w:rPr>
            </w:pPr>
            <w:r w:rsidRPr="000C6A3C">
              <w:rPr>
                <w:lang w:eastAsia="fr-FR"/>
              </w:rPr>
              <w:t>Niveau hiérarchique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2501422" w14:textId="77777777" w:rsidR="00BE1ABD" w:rsidRPr="000C6A3C" w:rsidRDefault="00BE1ABD" w:rsidP="006416EF">
            <w:pPr>
              <w:jc w:val="left"/>
              <w:rPr>
                <w:lang w:eastAsia="fr-FR"/>
              </w:rPr>
            </w:pPr>
            <w:r w:rsidRPr="000C6A3C">
              <w:rPr>
                <w:lang w:eastAsia="fr-FR"/>
              </w:rPr>
              <w:t>Niveau du poste dans l'organigramme. Le nombre de niveaux et les points sont adaptables à votre propre organisation</w:t>
            </w:r>
          </w:p>
        </w:tc>
      </w:tr>
      <w:tr w:rsidR="00BE1ABD" w:rsidRPr="000C6A3C" w14:paraId="39F5C2E5"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9730194"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C10784F" w14:textId="77777777" w:rsidR="00BE1ABD" w:rsidRPr="000C6A3C" w:rsidRDefault="00BE1ABD" w:rsidP="006416EF">
            <w:pPr>
              <w:jc w:val="left"/>
              <w:rPr>
                <w:lang w:eastAsia="fr-FR"/>
              </w:rPr>
            </w:pPr>
            <w:r w:rsidRPr="000C6A3C">
              <w:rPr>
                <w:lang w:eastAsia="fr-FR"/>
              </w:rPr>
              <w:t>Nombre de collaborateurs (encadrés indirectement et directement)</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EE45DF8" w14:textId="77777777" w:rsidR="00BE1ABD" w:rsidRPr="000C6A3C" w:rsidRDefault="00BE1ABD" w:rsidP="006416EF">
            <w:pPr>
              <w:jc w:val="left"/>
              <w:rPr>
                <w:lang w:eastAsia="fr-FR"/>
              </w:rPr>
            </w:pPr>
            <w:r w:rsidRPr="000C6A3C">
              <w:rPr>
                <w:lang w:eastAsia="fr-FR"/>
              </w:rPr>
              <w:t>Agents directement sous sa responsabilité</w:t>
            </w:r>
          </w:p>
        </w:tc>
      </w:tr>
      <w:tr w:rsidR="00BE1ABD" w:rsidRPr="000C6A3C" w14:paraId="5CA40B5F"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4428FD4"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8947A2E" w14:textId="77777777" w:rsidR="00BE1ABD" w:rsidRPr="000C6A3C" w:rsidRDefault="00BE1ABD" w:rsidP="006416EF">
            <w:pPr>
              <w:jc w:val="left"/>
              <w:rPr>
                <w:lang w:eastAsia="fr-FR"/>
              </w:rPr>
            </w:pPr>
            <w:r w:rsidRPr="000C6A3C">
              <w:rPr>
                <w:lang w:eastAsia="fr-FR"/>
              </w:rPr>
              <w:t>Type de collaborateurs encadrés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31FF918" w14:textId="77777777" w:rsidR="00BE1ABD" w:rsidRPr="000C6A3C" w:rsidRDefault="00BE1ABD" w:rsidP="006416EF">
            <w:pPr>
              <w:jc w:val="left"/>
              <w:rPr>
                <w:lang w:eastAsia="fr-FR"/>
              </w:rPr>
            </w:pPr>
            <w:r w:rsidRPr="000C6A3C">
              <w:rPr>
                <w:lang w:eastAsia="fr-FR"/>
              </w:rPr>
              <w:t>A déterminer pas la structure publique territoriale (cadres dirigeants, cadres de proximité, agents d’exécution, …)</w:t>
            </w:r>
          </w:p>
        </w:tc>
      </w:tr>
      <w:tr w:rsidR="00BE1ABD" w:rsidRPr="000C6A3C" w14:paraId="360105D3"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C552CCE"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AA4A6E4" w14:textId="77777777" w:rsidR="00BE1ABD" w:rsidRPr="000C6A3C" w:rsidRDefault="00BE1ABD" w:rsidP="006416EF">
            <w:pPr>
              <w:jc w:val="left"/>
              <w:rPr>
                <w:lang w:eastAsia="fr-FR"/>
              </w:rPr>
            </w:pPr>
            <w:r w:rsidRPr="000C6A3C">
              <w:rPr>
                <w:lang w:eastAsia="fr-FR"/>
              </w:rPr>
              <w:t>Niveau d’encadrement</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9A33A50" w14:textId="77777777" w:rsidR="00BE1ABD" w:rsidRPr="000C6A3C" w:rsidRDefault="00BE1ABD" w:rsidP="006416EF">
            <w:pPr>
              <w:jc w:val="left"/>
              <w:rPr>
                <w:lang w:eastAsia="fr-FR"/>
              </w:rPr>
            </w:pPr>
            <w:r w:rsidRPr="000C6A3C">
              <w:rPr>
                <w:lang w:eastAsia="fr-FR"/>
              </w:rPr>
              <w:t>Niveau de responsabilité du poste en terme d'encadrement ou de coordination (si pas d'encadrement)</w:t>
            </w:r>
          </w:p>
        </w:tc>
      </w:tr>
      <w:tr w:rsidR="00BE1ABD" w:rsidRPr="000C6A3C" w14:paraId="4BAC20DF"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04945AB"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6029F0A" w14:textId="77777777" w:rsidR="00BE1ABD" w:rsidRPr="000C6A3C" w:rsidRDefault="00BE1ABD" w:rsidP="006416EF">
            <w:pPr>
              <w:jc w:val="left"/>
              <w:rPr>
                <w:lang w:eastAsia="fr-FR"/>
              </w:rPr>
            </w:pPr>
            <w:r w:rsidRPr="000C6A3C">
              <w:rPr>
                <w:lang w:eastAsia="fr-FR"/>
              </w:rPr>
              <w:t>Niveau de responsabilités lié aux missions (humaine, financière, juridique, politique…)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D9C2E61" w14:textId="77777777" w:rsidR="00BE1ABD" w:rsidRPr="000C6A3C" w:rsidRDefault="00BE1ABD" w:rsidP="006416EF">
            <w:pPr>
              <w:jc w:val="left"/>
              <w:rPr>
                <w:lang w:eastAsia="fr-FR"/>
              </w:rPr>
            </w:pPr>
            <w:r w:rsidRPr="000C6A3C">
              <w:rPr>
                <w:lang w:eastAsia="fr-FR"/>
              </w:rPr>
              <w:t xml:space="preserve">A déterminer pas la </w:t>
            </w:r>
            <w:r w:rsidRPr="000C6A3C">
              <w:rPr>
                <w:bCs/>
                <w:color w:val="auto"/>
              </w:rPr>
              <w:t xml:space="preserve">collectivité territoriale ou l’établissement public </w:t>
            </w:r>
            <w:r w:rsidRPr="000C6A3C">
              <w:rPr>
                <w:lang w:eastAsia="fr-FR"/>
              </w:rPr>
              <w:t>(déterminant, fort, modéré, faible, …)</w:t>
            </w:r>
          </w:p>
        </w:tc>
      </w:tr>
      <w:tr w:rsidR="00BE1ABD" w:rsidRPr="000C6A3C" w14:paraId="63C35266"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575D87D"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4FF0635" w14:textId="77777777" w:rsidR="00BE1ABD" w:rsidRPr="000C6A3C" w:rsidRDefault="00BE1ABD" w:rsidP="006416EF">
            <w:pPr>
              <w:jc w:val="left"/>
              <w:rPr>
                <w:lang w:eastAsia="fr-FR"/>
              </w:rPr>
            </w:pPr>
            <w:r w:rsidRPr="000C6A3C">
              <w:rPr>
                <w:lang w:eastAsia="fr-FR"/>
              </w:rPr>
              <w:t>Délégation de signature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69DEE14" w14:textId="77777777" w:rsidR="00BE1ABD" w:rsidRPr="000C6A3C" w:rsidRDefault="00BE1ABD" w:rsidP="006416EF">
            <w:pPr>
              <w:jc w:val="left"/>
              <w:rPr>
                <w:lang w:eastAsia="fr-FR"/>
              </w:rPr>
            </w:pPr>
            <w:r w:rsidRPr="000C6A3C">
              <w:rPr>
                <w:lang w:eastAsia="fr-FR"/>
              </w:rPr>
              <w:t>Le poste bénéficie-t-il d'une délégation de signature (oui/non)</w:t>
            </w:r>
          </w:p>
        </w:tc>
      </w:tr>
      <w:tr w:rsidR="00BE1ABD" w:rsidRPr="000C6A3C" w14:paraId="4420C4FA"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73D0ACA"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BD3CB43" w14:textId="77777777" w:rsidR="00BE1ABD" w:rsidRPr="000C6A3C" w:rsidRDefault="00BE1ABD" w:rsidP="006416EF">
            <w:pPr>
              <w:jc w:val="left"/>
              <w:rPr>
                <w:lang w:eastAsia="fr-FR"/>
              </w:rPr>
            </w:pPr>
            <w:r w:rsidRPr="000C6A3C">
              <w:rPr>
                <w:lang w:eastAsia="fr-FR"/>
              </w:rPr>
              <w:t>Organisation du travail des agents, gestion des plannings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729A80C" w14:textId="77777777" w:rsidR="00BE1ABD" w:rsidRPr="000C6A3C" w:rsidRDefault="00BE1ABD" w:rsidP="006416EF">
            <w:pPr>
              <w:jc w:val="left"/>
              <w:rPr>
                <w:lang w:eastAsia="fr-FR"/>
              </w:rPr>
            </w:pPr>
            <w:r w:rsidRPr="000C6A3C">
              <w:rPr>
                <w:lang w:eastAsia="fr-FR"/>
              </w:rPr>
              <w:t>Répartir et/ou planifier les activités en fonction des contraintes du service</w:t>
            </w:r>
          </w:p>
        </w:tc>
      </w:tr>
      <w:tr w:rsidR="00BE1ABD" w:rsidRPr="000C6A3C" w14:paraId="6BF8CB82"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83184E3"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EC3B8AD" w14:textId="77777777" w:rsidR="00BE1ABD" w:rsidRPr="000C6A3C" w:rsidRDefault="00BE1ABD" w:rsidP="006416EF">
            <w:pPr>
              <w:jc w:val="left"/>
              <w:rPr>
                <w:lang w:eastAsia="fr-FR"/>
              </w:rPr>
            </w:pPr>
            <w:r w:rsidRPr="000C6A3C">
              <w:rPr>
                <w:lang w:eastAsia="fr-FR"/>
              </w:rPr>
              <w:t>Supervision, accompagnement d’autrui, tutorat</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590B83D" w14:textId="77777777" w:rsidR="00BE1ABD" w:rsidRPr="000C6A3C" w:rsidRDefault="00BE1ABD" w:rsidP="006416EF">
            <w:pPr>
              <w:jc w:val="left"/>
              <w:rPr>
                <w:lang w:eastAsia="fr-FR"/>
              </w:rPr>
            </w:pPr>
            <w:r w:rsidRPr="000C6A3C">
              <w:rPr>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BE1ABD" w:rsidRPr="000C6A3C" w14:paraId="612C10D1"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2A421C7"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DB0AA55" w14:textId="77777777" w:rsidR="00BE1ABD" w:rsidRPr="000C6A3C" w:rsidRDefault="00BE1ABD" w:rsidP="006416EF">
            <w:pPr>
              <w:jc w:val="left"/>
              <w:rPr>
                <w:lang w:eastAsia="fr-FR"/>
              </w:rPr>
            </w:pPr>
            <w:r w:rsidRPr="000C6A3C">
              <w:rPr>
                <w:lang w:eastAsia="fr-FR"/>
              </w:rPr>
              <w:t>Conduite de projet</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D834CF4" w14:textId="77777777" w:rsidR="00BE1ABD" w:rsidRPr="000C6A3C" w:rsidRDefault="00BE1ABD" w:rsidP="006416EF">
            <w:pPr>
              <w:jc w:val="left"/>
              <w:rPr>
                <w:lang w:eastAsia="fr-FR"/>
              </w:rPr>
            </w:pPr>
            <w:r w:rsidRPr="000C6A3C">
              <w:rPr>
                <w:lang w:eastAsia="fr-FR"/>
              </w:rPr>
              <w:t>Entreprendre et piloter avec méthode un projet aboutissant à la réalisation d’un service ou d’un produit fini</w:t>
            </w:r>
          </w:p>
        </w:tc>
      </w:tr>
      <w:tr w:rsidR="00BE1ABD" w:rsidRPr="000C6A3C" w14:paraId="56C17F3D"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28E1C95"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0EB673B" w14:textId="77777777" w:rsidR="00BE1ABD" w:rsidRPr="000C6A3C" w:rsidRDefault="00BE1ABD" w:rsidP="006416EF">
            <w:pPr>
              <w:jc w:val="left"/>
              <w:rPr>
                <w:lang w:eastAsia="fr-FR"/>
              </w:rPr>
            </w:pPr>
            <w:r w:rsidRPr="000C6A3C">
              <w:rPr>
                <w:lang w:eastAsia="fr-FR"/>
              </w:rPr>
              <w:t>Préparation et/ou animation de réunion</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1E419DF" w14:textId="77777777" w:rsidR="00BE1ABD" w:rsidRPr="000C6A3C" w:rsidRDefault="00BE1ABD" w:rsidP="006416EF">
            <w:pPr>
              <w:jc w:val="left"/>
              <w:rPr>
                <w:lang w:eastAsia="fr-FR"/>
              </w:rPr>
            </w:pPr>
            <w:r w:rsidRPr="000C6A3C">
              <w:rPr>
                <w:lang w:eastAsia="fr-FR"/>
              </w:rPr>
              <w:t xml:space="preserve">Organiser et conduire une réunion de décision, d’information, de production ou de </w:t>
            </w:r>
            <w:r w:rsidRPr="000C6A3C">
              <w:rPr>
                <w:lang w:eastAsia="fr-FR"/>
              </w:rPr>
              <w:lastRenderedPageBreak/>
              <w:t>convivialité selon un ordre du jour établi, en respectant les différents temps, en veillant à l’expression de tous et en reformulant les conclusions</w:t>
            </w:r>
          </w:p>
        </w:tc>
      </w:tr>
      <w:tr w:rsidR="00BE1ABD" w:rsidRPr="000C6A3C" w14:paraId="49B1CD49"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83B317B"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1E63238" w14:textId="77777777" w:rsidR="00BE1ABD" w:rsidRPr="000C6A3C" w:rsidRDefault="00BE1ABD" w:rsidP="006416EF">
            <w:pPr>
              <w:jc w:val="left"/>
              <w:rPr>
                <w:lang w:eastAsia="fr-FR"/>
              </w:rPr>
            </w:pPr>
            <w:r w:rsidRPr="000C6A3C">
              <w:rPr>
                <w:lang w:eastAsia="fr-FR"/>
              </w:rPr>
              <w:t>Conseil aux élus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72175D2" w14:textId="77777777" w:rsidR="00BE1ABD" w:rsidRPr="000C6A3C" w:rsidRDefault="00BE1ABD" w:rsidP="006416EF">
            <w:pPr>
              <w:jc w:val="left"/>
              <w:rPr>
                <w:lang w:eastAsia="fr-FR"/>
              </w:rPr>
            </w:pPr>
            <w:r w:rsidRPr="000C6A3C">
              <w:rPr>
                <w:lang w:eastAsia="fr-FR"/>
              </w:rPr>
              <w:t>Apporter son expertise aux élus dans la rédaction et mise en œuvre d’un projet afin de développer les politiques publiques et d'alerter les élus sur les risques techniques et juridiques</w:t>
            </w:r>
          </w:p>
        </w:tc>
      </w:tr>
    </w:tbl>
    <w:p w14:paraId="451D34BF" w14:textId="77777777" w:rsidR="00BE1ABD" w:rsidRDefault="00BE1ABD" w:rsidP="00BE1ABD"/>
    <w:p w14:paraId="0C7D6B51" w14:textId="77777777" w:rsidR="00BE1ABD" w:rsidRPr="000C6A3C" w:rsidRDefault="00BE1ABD" w:rsidP="00BE1ABD"/>
    <w:tbl>
      <w:tblPr>
        <w:tblStyle w:val="Grilledutableau"/>
        <w:tblW w:w="0" w:type="auto"/>
        <w:tblLook w:val="04A0" w:firstRow="1" w:lastRow="0" w:firstColumn="1" w:lastColumn="0" w:noHBand="0" w:noVBand="1"/>
      </w:tblPr>
      <w:tblGrid>
        <w:gridCol w:w="1674"/>
        <w:gridCol w:w="2642"/>
        <w:gridCol w:w="4741"/>
      </w:tblGrid>
      <w:tr w:rsidR="00BE1ABD" w:rsidRPr="000C6A3C" w14:paraId="4066FE1D" w14:textId="77777777" w:rsidTr="006416EF">
        <w:tc>
          <w:tcPr>
            <w:tcW w:w="1695" w:type="dxa"/>
            <w:tcBorders>
              <w:top w:val="nil"/>
              <w:left w:val="nil"/>
              <w:bottom w:val="single" w:sz="12" w:space="0" w:color="A5A5A5" w:themeColor="accent3"/>
              <w:right w:val="single" w:sz="12" w:space="0" w:color="A5A5A5" w:themeColor="accent3"/>
            </w:tcBorders>
            <w:vAlign w:val="center"/>
          </w:tcPr>
          <w:p w14:paraId="428AB36E" w14:textId="77777777" w:rsidR="00BE1ABD" w:rsidRPr="000C6A3C" w:rsidRDefault="00BE1ABD" w:rsidP="006416EF"/>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4472C4" w:themeFill="accent1"/>
            <w:vAlign w:val="center"/>
          </w:tcPr>
          <w:p w14:paraId="5E1254DB" w14:textId="77777777" w:rsidR="00BE1ABD" w:rsidRPr="009A5D18" w:rsidRDefault="00BE1ABD" w:rsidP="006416EF">
            <w:pPr>
              <w:jc w:val="center"/>
              <w:rPr>
                <w:b/>
                <w:bCs/>
                <w:color w:val="FFFFFF" w:themeColor="background1"/>
              </w:rPr>
            </w:pPr>
            <w:r w:rsidRPr="009A5D18">
              <w:rPr>
                <w:b/>
                <w:bCs/>
                <w:color w:val="FFFFFF" w:themeColor="background1"/>
              </w:rPr>
              <w:t>Exemples de critères d'évaluation</w:t>
            </w:r>
          </w:p>
          <w:p w14:paraId="004E43DB" w14:textId="77777777" w:rsidR="00BE1ABD" w:rsidRPr="009A5D18" w:rsidRDefault="00BE1ABD" w:rsidP="006416EF">
            <w:pPr>
              <w:jc w:val="center"/>
              <w:rPr>
                <w:b/>
                <w:bCs/>
                <w:color w:val="FFFFFF" w:themeColor="background1"/>
              </w:rPr>
            </w:pPr>
            <w:r w:rsidRPr="009A5D18">
              <w:rPr>
                <w:b/>
                <w:bCs/>
                <w:color w:val="FFFFFF" w:themeColor="background1"/>
              </w:rPr>
              <w:t>IFSE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4472C4" w:themeFill="accent1"/>
            <w:vAlign w:val="center"/>
          </w:tcPr>
          <w:p w14:paraId="558DEA6B" w14:textId="77777777" w:rsidR="00BE1ABD" w:rsidRPr="009A5D18" w:rsidRDefault="00BE1ABD" w:rsidP="006416EF">
            <w:pPr>
              <w:jc w:val="center"/>
              <w:rPr>
                <w:b/>
                <w:bCs/>
                <w:color w:val="FFFFFF" w:themeColor="background1"/>
              </w:rPr>
            </w:pPr>
            <w:r w:rsidRPr="009A5D18">
              <w:rPr>
                <w:b/>
                <w:bCs/>
                <w:color w:val="FFFFFF" w:themeColor="background1"/>
              </w:rPr>
              <w:t>Définition du critère</w:t>
            </w:r>
          </w:p>
        </w:tc>
      </w:tr>
      <w:tr w:rsidR="00BE1ABD" w:rsidRPr="000C6A3C" w14:paraId="5C539A4E" w14:textId="77777777" w:rsidTr="006416EF">
        <w:tc>
          <w:tcPr>
            <w:tcW w:w="1695" w:type="dxa"/>
            <w:vMerge w:val="restar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A2F6E55" w14:textId="77777777" w:rsidR="00BE1ABD" w:rsidRPr="000C6A3C" w:rsidRDefault="00BE1ABD" w:rsidP="006416EF">
            <w:pPr>
              <w:jc w:val="left"/>
            </w:pPr>
            <w:r w:rsidRPr="000C6A3C">
              <w:t>Technicité, expertise, expérience ou qualification nécessaire à l’exercice des fonctions</w:t>
            </w: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8A89DE1" w14:textId="77777777" w:rsidR="00BE1ABD" w:rsidRPr="000C6A3C" w:rsidRDefault="00BE1ABD" w:rsidP="006416EF">
            <w:pPr>
              <w:jc w:val="left"/>
              <w:rPr>
                <w:lang w:eastAsia="fr-FR"/>
              </w:rPr>
            </w:pPr>
            <w:r w:rsidRPr="000C6A3C">
              <w:rPr>
                <w:lang w:eastAsia="fr-FR"/>
              </w:rPr>
              <w:t>Connaissance requise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7BD82E7" w14:textId="77777777" w:rsidR="00BE1ABD" w:rsidRPr="000C6A3C" w:rsidRDefault="00BE1ABD" w:rsidP="006416EF">
            <w:pPr>
              <w:jc w:val="left"/>
              <w:rPr>
                <w:lang w:eastAsia="fr-FR"/>
              </w:rPr>
            </w:pPr>
            <w:r w:rsidRPr="000C6A3C">
              <w:rPr>
                <w:lang w:eastAsia="fr-FR"/>
              </w:rPr>
              <w:t>Niveau attendu sur le poste (ex : un DGS étant généraliste, une simple maîtrise est attendue, car il s'appuie sur des experts pour les sujets pointus)</w:t>
            </w:r>
          </w:p>
        </w:tc>
      </w:tr>
      <w:tr w:rsidR="00BE1ABD" w:rsidRPr="000C6A3C" w14:paraId="5BC62995"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E5379A1"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36DE06B" w14:textId="77777777" w:rsidR="00BE1ABD" w:rsidRPr="000C6A3C" w:rsidRDefault="00BE1ABD" w:rsidP="006416EF">
            <w:pPr>
              <w:jc w:val="left"/>
              <w:rPr>
                <w:lang w:eastAsia="fr-FR"/>
              </w:rPr>
            </w:pPr>
            <w:r w:rsidRPr="000C6A3C">
              <w:rPr>
                <w:lang w:eastAsia="fr-FR"/>
              </w:rPr>
              <w:t>Technicité/niveau de difficulté</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94734ED" w14:textId="77777777" w:rsidR="00BE1ABD" w:rsidRPr="000C6A3C" w:rsidRDefault="00BE1ABD" w:rsidP="006416EF">
            <w:pPr>
              <w:jc w:val="left"/>
              <w:rPr>
                <w:lang w:eastAsia="fr-FR"/>
              </w:rPr>
            </w:pPr>
            <w:r w:rsidRPr="000C6A3C">
              <w:rPr>
                <w:lang w:eastAsia="fr-FR"/>
              </w:rPr>
              <w:t>Niveau de technicité du poste</w:t>
            </w:r>
          </w:p>
        </w:tc>
      </w:tr>
      <w:tr w:rsidR="00BE1ABD" w:rsidRPr="000C6A3C" w14:paraId="1D8648B7"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C362FE4"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5D813D9" w14:textId="77777777" w:rsidR="00BE1ABD" w:rsidRPr="000C6A3C" w:rsidRDefault="00BE1ABD" w:rsidP="006416EF">
            <w:pPr>
              <w:jc w:val="left"/>
              <w:rPr>
                <w:lang w:eastAsia="fr-FR"/>
              </w:rPr>
            </w:pPr>
            <w:r w:rsidRPr="000C6A3C">
              <w:rPr>
                <w:lang w:eastAsia="fr-FR"/>
              </w:rPr>
              <w:t>Champ d'application/polyvalence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D7E3363" w14:textId="77777777" w:rsidR="00BE1ABD" w:rsidRPr="000C6A3C" w:rsidRDefault="00BE1ABD" w:rsidP="006416EF">
            <w:pPr>
              <w:jc w:val="left"/>
              <w:rPr>
                <w:lang w:eastAsia="fr-FR"/>
              </w:rPr>
            </w:pPr>
            <w:r w:rsidRPr="000C6A3C">
              <w:rPr>
                <w:lang w:eastAsia="fr-FR"/>
              </w:rPr>
              <w:t>Si le poste correspond à un SEUL métier existant dans le répertoire CNFPT, alors "monométier". Si le poste est un assemblage de plusieurs métiers, alors "plurimétiers"</w:t>
            </w:r>
          </w:p>
        </w:tc>
      </w:tr>
      <w:tr w:rsidR="00BE1ABD" w:rsidRPr="000C6A3C" w14:paraId="0275A08D"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3A04FC0"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8204639" w14:textId="77777777" w:rsidR="00BE1ABD" w:rsidRPr="000C6A3C" w:rsidRDefault="00BE1ABD" w:rsidP="006416EF">
            <w:pPr>
              <w:jc w:val="left"/>
              <w:rPr>
                <w:lang w:eastAsia="fr-FR"/>
              </w:rPr>
            </w:pPr>
            <w:r w:rsidRPr="000C6A3C">
              <w:rPr>
                <w:lang w:eastAsia="fr-FR"/>
              </w:rPr>
              <w:t>Diplôme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932F1DF" w14:textId="77777777" w:rsidR="00BE1ABD" w:rsidRPr="000C6A3C" w:rsidRDefault="00BE1ABD" w:rsidP="006416EF">
            <w:pPr>
              <w:jc w:val="left"/>
              <w:rPr>
                <w:lang w:eastAsia="fr-FR"/>
              </w:rPr>
            </w:pPr>
            <w:r w:rsidRPr="000C6A3C">
              <w:rPr>
                <w:lang w:eastAsia="fr-FR"/>
              </w:rPr>
              <w:t>Niveau de diplôme attendu sur le poste, et non pas niveau de diplôme détenu par l'agent occupant le poste</w:t>
            </w:r>
          </w:p>
        </w:tc>
      </w:tr>
      <w:tr w:rsidR="00BE1ABD" w:rsidRPr="000C6A3C" w14:paraId="1C3C3F2D"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59CFEF6"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2EE16FC" w14:textId="77777777" w:rsidR="00BE1ABD" w:rsidRPr="000C6A3C" w:rsidRDefault="00BE1ABD" w:rsidP="006416EF">
            <w:pPr>
              <w:jc w:val="left"/>
              <w:rPr>
                <w:lang w:eastAsia="fr-FR"/>
              </w:rPr>
            </w:pPr>
            <w:r w:rsidRPr="000C6A3C">
              <w:rPr>
                <w:lang w:eastAsia="fr-FR"/>
              </w:rPr>
              <w:t>Habilitation/certification</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2F49671" w14:textId="77777777" w:rsidR="00BE1ABD" w:rsidRPr="000C6A3C" w:rsidRDefault="00BE1ABD" w:rsidP="006416EF">
            <w:pPr>
              <w:jc w:val="left"/>
              <w:rPr>
                <w:lang w:eastAsia="fr-FR"/>
              </w:rPr>
            </w:pPr>
            <w:r w:rsidRPr="000C6A3C">
              <w:rPr>
                <w:lang w:eastAsia="fr-FR"/>
              </w:rPr>
              <w:t>Le poste nécessite-t-il une habilitation et ou une certification? (ex : permis CACES, habilitation électrique, habilitation HACCP, certification qualité, autorisation de conduite, ...)</w:t>
            </w:r>
          </w:p>
        </w:tc>
      </w:tr>
      <w:tr w:rsidR="00BE1ABD" w:rsidRPr="000C6A3C" w14:paraId="370EFA97"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E5057D2"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B45EF26" w14:textId="77777777" w:rsidR="00BE1ABD" w:rsidRPr="000C6A3C" w:rsidRDefault="00BE1ABD" w:rsidP="006416EF">
            <w:pPr>
              <w:jc w:val="left"/>
              <w:rPr>
                <w:lang w:eastAsia="fr-FR"/>
              </w:rPr>
            </w:pPr>
            <w:r w:rsidRPr="000C6A3C">
              <w:rPr>
                <w:lang w:eastAsia="fr-FR"/>
              </w:rPr>
              <w:t>Autonomie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4F4792B" w14:textId="77777777" w:rsidR="00BE1ABD" w:rsidRPr="000C6A3C" w:rsidRDefault="00BE1ABD" w:rsidP="006416EF">
            <w:pPr>
              <w:jc w:val="left"/>
              <w:rPr>
                <w:lang w:eastAsia="fr-FR"/>
              </w:rPr>
            </w:pPr>
            <w:r w:rsidRPr="000C6A3C">
              <w:rPr>
                <w:lang w:eastAsia="fr-FR"/>
              </w:rPr>
              <w:t>Exercer ses activités sans constante supervision, s’organiser en prenant des initiatives dans un cadre de responsabilité défini.</w:t>
            </w:r>
          </w:p>
          <w:p w14:paraId="71D943E7" w14:textId="77777777" w:rsidR="00BE1ABD" w:rsidRPr="000C6A3C" w:rsidRDefault="00BE1ABD" w:rsidP="006416EF">
            <w:pPr>
              <w:jc w:val="left"/>
              <w:rPr>
                <w:lang w:eastAsia="fr-FR"/>
              </w:rPr>
            </w:pPr>
            <w:r w:rsidRPr="000C6A3C">
              <w:rPr>
                <w:lang w:eastAsia="fr-FR"/>
              </w:rPr>
              <w:t>Degré d'autonomie accordé au poste (et non pas en fonction de l'agent occupant le poste)</w:t>
            </w:r>
          </w:p>
        </w:tc>
      </w:tr>
      <w:tr w:rsidR="00BE1ABD" w:rsidRPr="000C6A3C" w14:paraId="17674FF2"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4B04E7E"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AC0173C" w14:textId="77777777" w:rsidR="00BE1ABD" w:rsidRPr="000C6A3C" w:rsidRDefault="00BE1ABD" w:rsidP="006416EF">
            <w:pPr>
              <w:jc w:val="left"/>
              <w:rPr>
                <w:lang w:eastAsia="fr-FR"/>
              </w:rPr>
            </w:pPr>
            <w:r w:rsidRPr="000C6A3C">
              <w:rPr>
                <w:lang w:eastAsia="fr-FR"/>
              </w:rPr>
              <w:t>Pratique et maîtrise d'un outil métier (langue étrangère, logiciel métier)</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6481C03" w14:textId="77777777" w:rsidR="00BE1ABD" w:rsidRPr="000C6A3C" w:rsidRDefault="00BE1ABD" w:rsidP="006416EF">
            <w:pPr>
              <w:jc w:val="left"/>
              <w:rPr>
                <w:lang w:eastAsia="fr-FR"/>
              </w:rPr>
            </w:pPr>
            <w:r w:rsidRPr="000C6A3C">
              <w:rPr>
                <w:lang w:eastAsia="fr-FR"/>
              </w:rPr>
              <w:t>Utiliser régulièrement de manière confirmée un logiciel ou une langue étrangère dans le cadre de ses activités.</w:t>
            </w:r>
          </w:p>
        </w:tc>
      </w:tr>
      <w:tr w:rsidR="00BE1ABD" w:rsidRPr="000C6A3C" w14:paraId="188F5BE8"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172BADF"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977F38C" w14:textId="77777777" w:rsidR="00BE1ABD" w:rsidRPr="000C6A3C" w:rsidRDefault="00BE1ABD" w:rsidP="006416EF">
            <w:pPr>
              <w:jc w:val="left"/>
              <w:rPr>
                <w:lang w:eastAsia="fr-FR"/>
              </w:rPr>
            </w:pPr>
            <w:r w:rsidRPr="000C6A3C">
              <w:rPr>
                <w:lang w:eastAsia="fr-FR"/>
              </w:rPr>
              <w:t>Rareté de l’expertise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9C7297C" w14:textId="77777777" w:rsidR="00BE1ABD" w:rsidRPr="000C6A3C" w:rsidRDefault="00BE1ABD" w:rsidP="006416EF">
            <w:pPr>
              <w:jc w:val="left"/>
              <w:rPr>
                <w:lang w:eastAsia="fr-FR"/>
              </w:rPr>
            </w:pPr>
            <w:r w:rsidRPr="000C6A3C">
              <w:rPr>
                <w:lang w:eastAsia="fr-FR"/>
              </w:rPr>
              <w:t>Il s'agit ici de la valorisation des métiers pour lesquels peu de candidats existent sur le marché de l'emploi (ex : médecin)</w:t>
            </w:r>
          </w:p>
        </w:tc>
      </w:tr>
      <w:tr w:rsidR="00BE1ABD" w:rsidRPr="000C6A3C" w14:paraId="53322481" w14:textId="77777777" w:rsidTr="006416EF">
        <w:tc>
          <w:tcPr>
            <w:tcW w:w="1695" w:type="dxa"/>
            <w:vMerge/>
            <w:tcBorders>
              <w:top w:val="single" w:sz="12" w:space="0" w:color="A5A5A5" w:themeColor="accent3"/>
              <w:right w:val="single" w:sz="12" w:space="0" w:color="A5A5A5" w:themeColor="accent3"/>
            </w:tcBorders>
            <w:vAlign w:val="center"/>
          </w:tcPr>
          <w:p w14:paraId="4EC58F4C"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C174369" w14:textId="77777777" w:rsidR="00BE1ABD" w:rsidRPr="000C6A3C" w:rsidRDefault="00BE1ABD" w:rsidP="006416EF">
            <w:pPr>
              <w:jc w:val="left"/>
              <w:rPr>
                <w:lang w:eastAsia="fr-FR"/>
              </w:rPr>
            </w:pPr>
            <w:r w:rsidRPr="000C6A3C">
              <w:rPr>
                <w:lang w:eastAsia="fr-FR"/>
              </w:rPr>
              <w:t>Actualisation des connaissances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381BCBA" w14:textId="77777777" w:rsidR="00BE1ABD" w:rsidRPr="000C6A3C" w:rsidRDefault="00BE1ABD" w:rsidP="006416EF">
            <w:pPr>
              <w:jc w:val="left"/>
              <w:rPr>
                <w:lang w:eastAsia="fr-FR"/>
              </w:rPr>
            </w:pPr>
            <w:r w:rsidRPr="000C6A3C">
              <w:rPr>
                <w:lang w:eastAsia="fr-FR"/>
              </w:rPr>
              <w:t xml:space="preserve">Niveau de nécessité de maintenir les connaissances à jour (ex : pour un juriste </w:t>
            </w:r>
            <w:r w:rsidRPr="000C6A3C">
              <w:rPr>
                <w:lang w:eastAsia="fr-FR"/>
              </w:rPr>
              <w:lastRenderedPageBreak/>
              <w:t>marchés publics, indispensable vu les évolutions régulières de la réglementation)</w:t>
            </w:r>
          </w:p>
        </w:tc>
      </w:tr>
    </w:tbl>
    <w:p w14:paraId="45AF494C" w14:textId="77777777" w:rsidR="00BE1ABD" w:rsidRPr="000C6A3C" w:rsidRDefault="00BE1ABD" w:rsidP="00BE1ABD"/>
    <w:tbl>
      <w:tblPr>
        <w:tblStyle w:val="Grilledutableau"/>
        <w:tblW w:w="0" w:type="auto"/>
        <w:tblLook w:val="04A0" w:firstRow="1" w:lastRow="0" w:firstColumn="1" w:lastColumn="0" w:noHBand="0" w:noVBand="1"/>
      </w:tblPr>
      <w:tblGrid>
        <w:gridCol w:w="1675"/>
        <w:gridCol w:w="2620"/>
        <w:gridCol w:w="4762"/>
      </w:tblGrid>
      <w:tr w:rsidR="00BE1ABD" w:rsidRPr="000C6A3C" w14:paraId="715E4F4D" w14:textId="77777777" w:rsidTr="006416EF">
        <w:tc>
          <w:tcPr>
            <w:tcW w:w="1695" w:type="dxa"/>
            <w:tcBorders>
              <w:top w:val="nil"/>
              <w:left w:val="nil"/>
              <w:bottom w:val="single" w:sz="12" w:space="0" w:color="A5A5A5" w:themeColor="accent3"/>
              <w:right w:val="single" w:sz="12" w:space="0" w:color="A5A5A5" w:themeColor="accent3"/>
            </w:tcBorders>
            <w:vAlign w:val="center"/>
          </w:tcPr>
          <w:p w14:paraId="709BB9AE" w14:textId="77777777" w:rsidR="00BE1ABD" w:rsidRPr="000C6A3C" w:rsidRDefault="00BE1ABD" w:rsidP="006416EF"/>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4472C4" w:themeFill="accent1"/>
            <w:vAlign w:val="center"/>
          </w:tcPr>
          <w:p w14:paraId="212F3695" w14:textId="77777777" w:rsidR="00BE1ABD" w:rsidRPr="009A5D18" w:rsidRDefault="00BE1ABD" w:rsidP="006416EF">
            <w:pPr>
              <w:jc w:val="center"/>
              <w:rPr>
                <w:b/>
                <w:bCs/>
                <w:color w:val="FFFFFF" w:themeColor="background1"/>
              </w:rPr>
            </w:pPr>
            <w:r w:rsidRPr="009A5D18">
              <w:rPr>
                <w:b/>
                <w:bCs/>
                <w:color w:val="FFFFFF" w:themeColor="background1"/>
              </w:rPr>
              <w:t>Exemples de critères d'évaluation</w:t>
            </w:r>
          </w:p>
          <w:p w14:paraId="2B4DBB09" w14:textId="77777777" w:rsidR="00BE1ABD" w:rsidRPr="009A5D18" w:rsidRDefault="00BE1ABD" w:rsidP="006416EF">
            <w:pPr>
              <w:jc w:val="center"/>
              <w:rPr>
                <w:b/>
                <w:bCs/>
                <w:color w:val="FFFFFF" w:themeColor="background1"/>
              </w:rPr>
            </w:pPr>
            <w:r w:rsidRPr="009A5D18">
              <w:rPr>
                <w:b/>
                <w:bCs/>
                <w:color w:val="FFFFFF" w:themeColor="background1"/>
              </w:rPr>
              <w:t>IFSE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4472C4" w:themeFill="accent1"/>
            <w:vAlign w:val="center"/>
          </w:tcPr>
          <w:p w14:paraId="600D17FE" w14:textId="77777777" w:rsidR="00BE1ABD" w:rsidRPr="009A5D18" w:rsidRDefault="00BE1ABD" w:rsidP="006416EF">
            <w:pPr>
              <w:jc w:val="center"/>
              <w:rPr>
                <w:b/>
                <w:bCs/>
                <w:color w:val="FFFFFF" w:themeColor="background1"/>
              </w:rPr>
            </w:pPr>
            <w:r w:rsidRPr="009A5D18">
              <w:rPr>
                <w:b/>
                <w:bCs/>
                <w:color w:val="FFFFFF" w:themeColor="background1"/>
              </w:rPr>
              <w:t>Définition du critère</w:t>
            </w:r>
          </w:p>
        </w:tc>
      </w:tr>
      <w:tr w:rsidR="00BE1ABD" w:rsidRPr="000C6A3C" w14:paraId="6838A456" w14:textId="77777777" w:rsidTr="006416EF">
        <w:tc>
          <w:tcPr>
            <w:tcW w:w="1695" w:type="dxa"/>
            <w:vMerge w:val="restar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A15299E" w14:textId="77777777" w:rsidR="00BE1ABD" w:rsidRPr="000C6A3C" w:rsidRDefault="00BE1ABD" w:rsidP="006416EF">
            <w:pPr>
              <w:jc w:val="left"/>
            </w:pPr>
            <w:r w:rsidRPr="000C6A3C">
              <w:t>Sujétions particulières ou degré d’exposition du poste au regard de son environnement professionnel</w:t>
            </w: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8EA7AED" w14:textId="77777777" w:rsidR="00BE1ABD" w:rsidRPr="000C6A3C" w:rsidRDefault="00BE1ABD" w:rsidP="006416EF">
            <w:pPr>
              <w:jc w:val="left"/>
              <w:rPr>
                <w:lang w:eastAsia="fr-FR"/>
              </w:rPr>
            </w:pPr>
            <w:r w:rsidRPr="000C6A3C">
              <w:rPr>
                <w:lang w:eastAsia="fr-FR"/>
              </w:rPr>
              <w:t>Relations externes/internes (typologie des interlocuteurs)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67A987C" w14:textId="77777777" w:rsidR="00BE1ABD" w:rsidRPr="000C6A3C" w:rsidRDefault="00BE1ABD" w:rsidP="006416EF">
            <w:pPr>
              <w:jc w:val="left"/>
              <w:rPr>
                <w:lang w:eastAsia="fr-FR"/>
              </w:rPr>
            </w:pPr>
            <w:r w:rsidRPr="000C6A3C">
              <w:rPr>
                <w:lang w:eastAsia="fr-FR"/>
              </w:rPr>
              <w:t>C'est la variété des interlocuteurs qui fait varier le nombre de points (points à cumuler pour un total maximum de 3)</w:t>
            </w:r>
          </w:p>
        </w:tc>
      </w:tr>
      <w:tr w:rsidR="00BE1ABD" w:rsidRPr="000C6A3C" w14:paraId="363D487A"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0056888"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A881BD2" w14:textId="77777777" w:rsidR="00BE1ABD" w:rsidRPr="000C6A3C" w:rsidRDefault="00BE1ABD" w:rsidP="006416EF">
            <w:pPr>
              <w:jc w:val="left"/>
              <w:rPr>
                <w:lang w:eastAsia="fr-FR"/>
              </w:rPr>
            </w:pPr>
            <w:r w:rsidRPr="000C6A3C">
              <w:rPr>
                <w:lang w:eastAsia="fr-FR"/>
              </w:rPr>
              <w:t>Risque d'agression physique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2A02F23" w14:textId="77777777" w:rsidR="00BE1ABD" w:rsidRPr="000C6A3C" w:rsidRDefault="00BE1ABD" w:rsidP="006416EF">
            <w:pPr>
              <w:jc w:val="left"/>
              <w:rPr>
                <w:lang w:eastAsia="fr-FR"/>
              </w:rPr>
            </w:pPr>
            <w:r w:rsidRPr="000C6A3C">
              <w:rPr>
                <w:lang w:eastAsia="fr-FR"/>
              </w:rPr>
              <w:t xml:space="preserve">A déterminer pas la </w:t>
            </w:r>
            <w:r w:rsidRPr="000C6A3C">
              <w:t xml:space="preserve">collectivité territoriale ou l’établissement public </w:t>
            </w:r>
            <w:r w:rsidRPr="000C6A3C">
              <w:rPr>
                <w:lang w:eastAsia="fr-FR"/>
              </w:rPr>
              <w:t>(fréquent, ponctuel, rare, …)</w:t>
            </w:r>
          </w:p>
        </w:tc>
      </w:tr>
      <w:tr w:rsidR="00BE1ABD" w:rsidRPr="000C6A3C" w14:paraId="0C0FBC10"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8124656"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0213F2A" w14:textId="77777777" w:rsidR="00BE1ABD" w:rsidRPr="000C6A3C" w:rsidRDefault="00BE1ABD" w:rsidP="006416EF">
            <w:pPr>
              <w:jc w:val="left"/>
              <w:rPr>
                <w:lang w:eastAsia="fr-FR"/>
              </w:rPr>
            </w:pPr>
            <w:r w:rsidRPr="000C6A3C">
              <w:rPr>
                <w:lang w:eastAsia="fr-FR"/>
              </w:rPr>
              <w:t>Risque d'agression verbale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680F3A4" w14:textId="77777777" w:rsidR="00BE1ABD" w:rsidRPr="000C6A3C" w:rsidRDefault="00BE1ABD" w:rsidP="006416EF">
            <w:pPr>
              <w:jc w:val="left"/>
              <w:rPr>
                <w:lang w:eastAsia="fr-FR"/>
              </w:rPr>
            </w:pPr>
            <w:r w:rsidRPr="000C6A3C">
              <w:rPr>
                <w:lang w:eastAsia="fr-FR"/>
              </w:rPr>
              <w:t xml:space="preserve">A déterminer pas la </w:t>
            </w:r>
            <w:r w:rsidRPr="000C6A3C">
              <w:t xml:space="preserve">collectivité territoriale ou l’établissement public </w:t>
            </w:r>
            <w:r w:rsidRPr="000C6A3C">
              <w:rPr>
                <w:lang w:eastAsia="fr-FR"/>
              </w:rPr>
              <w:t>(fréquent, ponctuel, rare, …)</w:t>
            </w:r>
          </w:p>
        </w:tc>
      </w:tr>
      <w:tr w:rsidR="00BE1ABD" w:rsidRPr="000C6A3C" w14:paraId="39B376B1"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2AE715A"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93F64BD" w14:textId="77777777" w:rsidR="00BE1ABD" w:rsidRPr="000C6A3C" w:rsidRDefault="00BE1ABD" w:rsidP="006416EF">
            <w:pPr>
              <w:jc w:val="left"/>
              <w:rPr>
                <w:lang w:eastAsia="fr-FR"/>
              </w:rPr>
            </w:pPr>
            <w:r w:rsidRPr="000C6A3C">
              <w:rPr>
                <w:lang w:eastAsia="fr-FR"/>
              </w:rPr>
              <w:t>Exposition aux risques de contagion(s)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0084E5F" w14:textId="77777777" w:rsidR="00BE1ABD" w:rsidRPr="000C6A3C" w:rsidRDefault="00BE1ABD" w:rsidP="006416EF">
            <w:pPr>
              <w:jc w:val="left"/>
              <w:rPr>
                <w:lang w:eastAsia="fr-FR"/>
              </w:rPr>
            </w:pPr>
            <w:r w:rsidRPr="000C6A3C">
              <w:rPr>
                <w:lang w:eastAsia="fr-FR"/>
              </w:rPr>
              <w:t xml:space="preserve">A déterminer pas la </w:t>
            </w:r>
            <w:r w:rsidRPr="000C6A3C">
              <w:t xml:space="preserve">collectivité territoriale ou l’établissement public </w:t>
            </w:r>
            <w:r w:rsidRPr="000C6A3C">
              <w:rPr>
                <w:lang w:eastAsia="fr-FR"/>
              </w:rPr>
              <w:t>(fréquent, ponctuel, rare, …)</w:t>
            </w:r>
          </w:p>
        </w:tc>
      </w:tr>
      <w:tr w:rsidR="00BE1ABD" w:rsidRPr="000C6A3C" w14:paraId="275C1319"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4DD3885"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5CE2674" w14:textId="77777777" w:rsidR="00BE1ABD" w:rsidRPr="000C6A3C" w:rsidRDefault="00BE1ABD" w:rsidP="006416EF">
            <w:pPr>
              <w:jc w:val="left"/>
              <w:rPr>
                <w:lang w:eastAsia="fr-FR"/>
              </w:rPr>
            </w:pPr>
            <w:r w:rsidRPr="000C6A3C">
              <w:rPr>
                <w:lang w:eastAsia="fr-FR"/>
              </w:rPr>
              <w:t>Risque de blessure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0A5E556" w14:textId="77777777" w:rsidR="00BE1ABD" w:rsidRPr="000C6A3C" w:rsidRDefault="00BE1ABD" w:rsidP="006416EF">
            <w:pPr>
              <w:jc w:val="left"/>
              <w:rPr>
                <w:lang w:eastAsia="fr-FR"/>
              </w:rPr>
            </w:pPr>
            <w:r w:rsidRPr="000C6A3C">
              <w:rPr>
                <w:lang w:eastAsia="fr-FR"/>
              </w:rPr>
              <w:t xml:space="preserve">A déterminer pas la </w:t>
            </w:r>
            <w:r w:rsidRPr="000C6A3C">
              <w:t xml:space="preserve">collectivité territoriale ou l’établissement public </w:t>
            </w:r>
            <w:r w:rsidRPr="000C6A3C">
              <w:rPr>
                <w:lang w:eastAsia="fr-FR"/>
              </w:rPr>
              <w:t>(très grave, grave, légère, …)</w:t>
            </w:r>
          </w:p>
        </w:tc>
      </w:tr>
      <w:tr w:rsidR="00BE1ABD" w:rsidRPr="000C6A3C" w14:paraId="51F80967"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2556D7E"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2563238" w14:textId="77777777" w:rsidR="00BE1ABD" w:rsidRPr="000C6A3C" w:rsidRDefault="00BE1ABD" w:rsidP="006416EF">
            <w:pPr>
              <w:jc w:val="left"/>
              <w:rPr>
                <w:lang w:eastAsia="fr-FR"/>
              </w:rPr>
            </w:pPr>
            <w:r w:rsidRPr="000C6A3C">
              <w:rPr>
                <w:lang w:eastAsia="fr-FR"/>
              </w:rPr>
              <w:t>Itinérance/déplacements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FD17811" w14:textId="77777777" w:rsidR="00BE1ABD" w:rsidRPr="000C6A3C" w:rsidRDefault="00BE1ABD" w:rsidP="006416EF">
            <w:pPr>
              <w:jc w:val="left"/>
              <w:rPr>
                <w:lang w:eastAsia="fr-FR"/>
              </w:rPr>
            </w:pPr>
            <w:r w:rsidRPr="000C6A3C">
              <w:rPr>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BE1ABD" w:rsidRPr="000C6A3C" w14:paraId="684A7C40"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38D9D8B"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AE1B144" w14:textId="77777777" w:rsidR="00BE1ABD" w:rsidRPr="000C6A3C" w:rsidRDefault="00BE1ABD" w:rsidP="006416EF">
            <w:pPr>
              <w:jc w:val="left"/>
              <w:rPr>
                <w:lang w:eastAsia="fr-FR"/>
              </w:rPr>
            </w:pPr>
            <w:r w:rsidRPr="000C6A3C">
              <w:rPr>
                <w:lang w:eastAsia="fr-FR"/>
              </w:rPr>
              <w:t>Variabilité des horaires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F5A5A64" w14:textId="77777777" w:rsidR="00BE1ABD" w:rsidRPr="000C6A3C" w:rsidRDefault="00BE1ABD" w:rsidP="006416EF">
            <w:pPr>
              <w:jc w:val="left"/>
              <w:rPr>
                <w:lang w:eastAsia="fr-FR"/>
              </w:rPr>
            </w:pPr>
            <w:r w:rsidRPr="000C6A3C">
              <w:rPr>
                <w:lang w:eastAsia="fr-FR"/>
              </w:rPr>
              <w:t xml:space="preserve">A déterminer pas la </w:t>
            </w:r>
            <w:r w:rsidRPr="000C6A3C">
              <w:t xml:space="preserve">collectivité territoriale ou l’établissement public </w:t>
            </w:r>
            <w:r w:rsidRPr="000C6A3C">
              <w:rPr>
                <w:lang w:eastAsia="fr-FR"/>
              </w:rPr>
              <w:t>(fréquent, ponctuel, rare, …)</w:t>
            </w:r>
          </w:p>
        </w:tc>
      </w:tr>
      <w:tr w:rsidR="00BE1ABD" w:rsidRPr="000C6A3C" w14:paraId="46F10322"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C8D9FDC"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03A7105" w14:textId="77777777" w:rsidR="00BE1ABD" w:rsidRPr="000C6A3C" w:rsidRDefault="00BE1ABD" w:rsidP="006416EF">
            <w:pPr>
              <w:jc w:val="left"/>
              <w:rPr>
                <w:lang w:eastAsia="fr-FR"/>
              </w:rPr>
            </w:pPr>
            <w:r w:rsidRPr="000C6A3C">
              <w:rPr>
                <w:lang w:eastAsia="fr-FR"/>
              </w:rPr>
              <w:t>Contraintes météorologiques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D0EAC33" w14:textId="77777777" w:rsidR="00BE1ABD" w:rsidRPr="000C6A3C" w:rsidRDefault="00BE1ABD" w:rsidP="006416EF">
            <w:pPr>
              <w:jc w:val="left"/>
              <w:rPr>
                <w:lang w:eastAsia="fr-FR"/>
              </w:rPr>
            </w:pPr>
            <w:r w:rsidRPr="000C6A3C">
              <w:rPr>
                <w:lang w:eastAsia="fr-FR"/>
              </w:rPr>
              <w:t xml:space="preserve">A déterminer pas la </w:t>
            </w:r>
            <w:r w:rsidRPr="000C6A3C">
              <w:rPr>
                <w:bCs/>
                <w:color w:val="auto"/>
              </w:rPr>
              <w:t xml:space="preserve">collectivité territoriale ou l’établissement public </w:t>
            </w:r>
            <w:r w:rsidRPr="000C6A3C">
              <w:rPr>
                <w:lang w:eastAsia="fr-FR"/>
              </w:rPr>
              <w:t>(fortes, faibles, sans objet, …)</w:t>
            </w:r>
          </w:p>
        </w:tc>
      </w:tr>
      <w:tr w:rsidR="00BE1ABD" w:rsidRPr="000C6A3C" w14:paraId="520EF5B0"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7120AB1"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A30EBE2" w14:textId="77777777" w:rsidR="00BE1ABD" w:rsidRPr="000C6A3C" w:rsidRDefault="00BE1ABD" w:rsidP="006416EF">
            <w:pPr>
              <w:jc w:val="left"/>
              <w:rPr>
                <w:lang w:eastAsia="fr-FR"/>
              </w:rPr>
            </w:pPr>
            <w:r w:rsidRPr="000C6A3C">
              <w:rPr>
                <w:lang w:eastAsia="fr-FR"/>
              </w:rPr>
              <w:t>Travail posté</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1D63729" w14:textId="77777777" w:rsidR="00BE1ABD" w:rsidRPr="000C6A3C" w:rsidRDefault="00BE1ABD" w:rsidP="006416EF">
            <w:pPr>
              <w:jc w:val="left"/>
              <w:rPr>
                <w:lang w:eastAsia="fr-FR"/>
              </w:rPr>
            </w:pPr>
            <w:r w:rsidRPr="000C6A3C">
              <w:rPr>
                <w:lang w:eastAsia="fr-FR"/>
              </w:rPr>
              <w:t>Valorisation des fonctions imposant une présence physique au poste de travail sans pouvoir vaquer librement (ex : agent d'accueil)</w:t>
            </w:r>
          </w:p>
        </w:tc>
      </w:tr>
      <w:tr w:rsidR="00BE1ABD" w:rsidRPr="000C6A3C" w14:paraId="749B6741"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2F439F4"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E601764" w14:textId="77777777" w:rsidR="00BE1ABD" w:rsidRPr="000C6A3C" w:rsidRDefault="00BE1ABD" w:rsidP="006416EF">
            <w:pPr>
              <w:jc w:val="left"/>
              <w:rPr>
                <w:lang w:eastAsia="fr-FR"/>
              </w:rPr>
            </w:pPr>
            <w:r w:rsidRPr="000C6A3C">
              <w:rPr>
                <w:lang w:eastAsia="fr-FR"/>
              </w:rPr>
              <w:t>Obligation d'assister aux instances</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76E1153" w14:textId="77777777" w:rsidR="00BE1ABD" w:rsidRPr="000C6A3C" w:rsidRDefault="00BE1ABD" w:rsidP="006416EF">
            <w:pPr>
              <w:jc w:val="left"/>
              <w:rPr>
                <w:lang w:eastAsia="fr-FR"/>
              </w:rPr>
            </w:pPr>
            <w:r w:rsidRPr="000C6A3C">
              <w:rPr>
                <w:lang w:eastAsia="fr-FR"/>
              </w:rPr>
              <w:t>Instances diverses : conseils municipaux/communautaires/d'administration, bureaux, CAP, C</w:t>
            </w:r>
            <w:r>
              <w:rPr>
                <w:lang w:eastAsia="fr-FR"/>
              </w:rPr>
              <w:t>ST,</w:t>
            </w:r>
            <w:r w:rsidRPr="000C6A3C">
              <w:rPr>
                <w:lang w:eastAsia="fr-FR"/>
              </w:rPr>
              <w:t xml:space="preserve"> conseils d'école, ...)</w:t>
            </w:r>
          </w:p>
        </w:tc>
      </w:tr>
      <w:tr w:rsidR="00BE1ABD" w:rsidRPr="000C6A3C" w14:paraId="1EEFFABA"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8D51B1B"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27DA343" w14:textId="77777777" w:rsidR="00BE1ABD" w:rsidRPr="000C6A3C" w:rsidRDefault="00BE1ABD" w:rsidP="006416EF">
            <w:pPr>
              <w:jc w:val="left"/>
              <w:rPr>
                <w:lang w:eastAsia="fr-FR"/>
              </w:rPr>
            </w:pPr>
            <w:r w:rsidRPr="000C6A3C">
              <w:rPr>
                <w:lang w:eastAsia="fr-FR"/>
              </w:rPr>
              <w:t>Engagement de la responsabilité financière (régie, bon de commandes, actes d'engagement, …)</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8ED33FB" w14:textId="77777777" w:rsidR="00BE1ABD" w:rsidRPr="000C6A3C" w:rsidRDefault="00BE1ABD" w:rsidP="006416EF">
            <w:pPr>
              <w:jc w:val="left"/>
              <w:rPr>
                <w:lang w:eastAsia="fr-FR"/>
              </w:rPr>
            </w:pPr>
            <w:r w:rsidRPr="000C6A3C">
              <w:rPr>
                <w:lang w:eastAsia="fr-FR"/>
              </w:rPr>
              <w:t>Capacité du poste à engager, seul, la responsabilité de la collectivité</w:t>
            </w:r>
          </w:p>
        </w:tc>
      </w:tr>
      <w:tr w:rsidR="00BE1ABD" w:rsidRPr="000C6A3C" w14:paraId="2194F74F"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772838A"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F2D3A64" w14:textId="77777777" w:rsidR="00BE1ABD" w:rsidRPr="000C6A3C" w:rsidRDefault="00BE1ABD" w:rsidP="006416EF">
            <w:pPr>
              <w:jc w:val="left"/>
              <w:rPr>
                <w:lang w:eastAsia="fr-FR"/>
              </w:rPr>
            </w:pPr>
            <w:r w:rsidRPr="000C6A3C">
              <w:rPr>
                <w:lang w:eastAsia="fr-FR"/>
              </w:rPr>
              <w:t>Engagement de la responsabilité juridique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52618E0" w14:textId="77777777" w:rsidR="00BE1ABD" w:rsidRPr="000C6A3C" w:rsidRDefault="00BE1ABD" w:rsidP="006416EF">
            <w:pPr>
              <w:jc w:val="left"/>
              <w:rPr>
                <w:lang w:eastAsia="fr-FR"/>
              </w:rPr>
            </w:pPr>
            <w:r w:rsidRPr="000C6A3C">
              <w:rPr>
                <w:lang w:eastAsia="fr-FR"/>
              </w:rPr>
              <w:t>Capacité du poste à engager, seul, la responsabilité de la collectivité</w:t>
            </w:r>
          </w:p>
        </w:tc>
      </w:tr>
      <w:tr w:rsidR="00BE1ABD" w:rsidRPr="000C6A3C" w14:paraId="0A77113E"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AE0526F"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AC76A21" w14:textId="77777777" w:rsidR="00BE1ABD" w:rsidRPr="000C6A3C" w:rsidRDefault="00BE1ABD" w:rsidP="006416EF">
            <w:pPr>
              <w:jc w:val="left"/>
              <w:rPr>
                <w:lang w:eastAsia="fr-FR"/>
              </w:rPr>
            </w:pPr>
            <w:r w:rsidRPr="000C6A3C">
              <w:rPr>
                <w:lang w:eastAsia="fr-FR"/>
              </w:rPr>
              <w:t>Acteur de la prévention (assistant ou conseiller de prévention)</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F3F4CEE" w14:textId="77777777" w:rsidR="00BE1ABD" w:rsidRPr="000C6A3C" w:rsidRDefault="00BE1ABD" w:rsidP="006416EF">
            <w:pPr>
              <w:jc w:val="left"/>
              <w:rPr>
                <w:lang w:eastAsia="fr-FR"/>
              </w:rPr>
            </w:pPr>
            <w:r w:rsidRPr="000C6A3C">
              <w:rPr>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BE1ABD" w:rsidRPr="000C6A3C" w14:paraId="4D6B8F64"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4DD35A4"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55F9E50" w14:textId="77777777" w:rsidR="00BE1ABD" w:rsidRPr="000C6A3C" w:rsidRDefault="00BE1ABD" w:rsidP="006416EF">
            <w:pPr>
              <w:jc w:val="left"/>
              <w:rPr>
                <w:lang w:eastAsia="fr-FR"/>
              </w:rPr>
            </w:pPr>
            <w:r w:rsidRPr="000C6A3C">
              <w:rPr>
                <w:lang w:eastAsia="fr-FR"/>
              </w:rPr>
              <w:t>Sujétions horaires dans la mesure où ce n’est pas valorisé par une autre prime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0490C59" w14:textId="77777777" w:rsidR="00BE1ABD" w:rsidRPr="000C6A3C" w:rsidRDefault="00BE1ABD" w:rsidP="006416EF">
            <w:pPr>
              <w:jc w:val="left"/>
              <w:rPr>
                <w:lang w:eastAsia="fr-FR"/>
              </w:rPr>
            </w:pPr>
            <w:r w:rsidRPr="000C6A3C">
              <w:rPr>
                <w:lang w:eastAsia="fr-FR"/>
              </w:rPr>
              <w:t>Travail le week-end/dimanche et jours fériés/la nuit</w:t>
            </w:r>
          </w:p>
        </w:tc>
      </w:tr>
      <w:tr w:rsidR="00BE1ABD" w:rsidRPr="000C6A3C" w14:paraId="730B9F8F"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268E019"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C69E0B7" w14:textId="77777777" w:rsidR="00BE1ABD" w:rsidRPr="000C6A3C" w:rsidRDefault="00BE1ABD" w:rsidP="006416EF">
            <w:pPr>
              <w:jc w:val="left"/>
              <w:rPr>
                <w:lang w:eastAsia="fr-FR"/>
              </w:rPr>
            </w:pPr>
            <w:r w:rsidRPr="000C6A3C">
              <w:rPr>
                <w:lang w:eastAsia="fr-FR"/>
              </w:rPr>
              <w:t>Gestion de l’économat (stock, parc automobile)</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4DED12F" w14:textId="77777777" w:rsidR="00BE1ABD" w:rsidRPr="000C6A3C" w:rsidRDefault="00BE1ABD" w:rsidP="006416EF">
            <w:pPr>
              <w:jc w:val="left"/>
              <w:rPr>
                <w:lang w:eastAsia="fr-FR"/>
              </w:rPr>
            </w:pPr>
            <w:r w:rsidRPr="000C6A3C">
              <w:rPr>
                <w:lang w:eastAsia="fr-FR"/>
              </w:rPr>
              <w:t xml:space="preserve">Dresser l’inventaire des matériels/produits et appliquer les règles de stockage, </w:t>
            </w:r>
            <w:r>
              <w:rPr>
                <w:lang w:eastAsia="fr-FR"/>
              </w:rPr>
              <w:t>a</w:t>
            </w:r>
            <w:r w:rsidRPr="000C6A3C">
              <w:rPr>
                <w:lang w:eastAsia="fr-FR"/>
              </w:rPr>
              <w:t xml:space="preserve">ssurer le  suivi des consommations et quantifier les besoins, </w:t>
            </w:r>
            <w:r>
              <w:rPr>
                <w:lang w:eastAsia="fr-FR"/>
              </w:rPr>
              <w:t>p</w:t>
            </w:r>
            <w:r w:rsidRPr="000C6A3C">
              <w:rPr>
                <w:lang w:eastAsia="fr-FR"/>
              </w:rPr>
              <w:t>asser des commandes d’approvisionnement et réceptionner et contrôler l’état et la qualité des produits reçus.</w:t>
            </w:r>
          </w:p>
        </w:tc>
      </w:tr>
      <w:tr w:rsidR="00BE1ABD" w:rsidRPr="000C6A3C" w14:paraId="6707508D" w14:textId="77777777" w:rsidTr="006416EF">
        <w:tc>
          <w:tcPr>
            <w:tcW w:w="1695"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FF52697" w14:textId="77777777" w:rsidR="00BE1ABD" w:rsidRPr="000C6A3C" w:rsidRDefault="00BE1ABD" w:rsidP="006416EF">
            <w:pPr>
              <w:jc w:val="left"/>
            </w:pPr>
          </w:p>
        </w:tc>
        <w:tc>
          <w:tcPr>
            <w:tcW w:w="264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AD6293A" w14:textId="77777777" w:rsidR="00BE1ABD" w:rsidRPr="000C6A3C" w:rsidRDefault="00BE1ABD" w:rsidP="006416EF">
            <w:pPr>
              <w:jc w:val="left"/>
              <w:rPr>
                <w:lang w:eastAsia="fr-FR"/>
              </w:rPr>
            </w:pPr>
            <w:r w:rsidRPr="000C6A3C">
              <w:rPr>
                <w:lang w:eastAsia="fr-FR"/>
              </w:rPr>
              <w:t>Impact sur l'image de la collectivité</w:t>
            </w:r>
          </w:p>
        </w:tc>
        <w:tc>
          <w:tcPr>
            <w:tcW w:w="49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4F85CA8" w14:textId="77777777" w:rsidR="00BE1ABD" w:rsidRPr="000C6A3C" w:rsidRDefault="00BE1ABD" w:rsidP="006416EF">
            <w:pPr>
              <w:jc w:val="left"/>
              <w:rPr>
                <w:lang w:eastAsia="fr-FR"/>
              </w:rPr>
            </w:pPr>
            <w:r w:rsidRPr="000C6A3C">
              <w:rPr>
                <w:lang w:eastAsia="fr-FR"/>
              </w:rPr>
              <w:t>Impact du poste sur l'image de la collectivité (ex : un poste en contact direct avec le public a potentiellement un impact immédiat car visible)</w:t>
            </w:r>
          </w:p>
        </w:tc>
      </w:tr>
    </w:tbl>
    <w:p w14:paraId="1EAA21EB" w14:textId="77777777" w:rsidR="00BE1ABD" w:rsidRDefault="00BE1ABD" w:rsidP="00BE1ABD"/>
    <w:p w14:paraId="7FE3EF09" w14:textId="77777777" w:rsidR="00BE1ABD" w:rsidRPr="000C6A3C" w:rsidRDefault="00BE1ABD" w:rsidP="00BE1ABD"/>
    <w:p w14:paraId="66563516" w14:textId="77777777" w:rsidR="00BE1ABD" w:rsidRPr="000C6A3C" w:rsidRDefault="00BE1ABD" w:rsidP="00BE1ABD">
      <w:r w:rsidRPr="000C6A3C">
        <w:t>L’IFSE est également modulée en fonction de l’expérience professionnelle qui peut être assimilée à la connaissance acquise par la pratique et repose sur (</w:t>
      </w:r>
      <w:r w:rsidRPr="000C6A3C">
        <w:rPr>
          <w:i/>
        </w:rPr>
        <w:t>proposition de définition de l’expérience professionnelle)</w:t>
      </w:r>
      <w:r w:rsidRPr="000C6A3C">
        <w:t xml:space="preserve"> la </w:t>
      </w:r>
      <w:r w:rsidRPr="000C6A3C">
        <w:rPr>
          <w:lang w:eastAsia="fr-FR"/>
        </w:rPr>
        <w:t>capacité à exploiter les acquis de l'expérience</w:t>
      </w:r>
      <w:r w:rsidRPr="000C6A3C">
        <w:t>.</w:t>
      </w:r>
    </w:p>
    <w:p w14:paraId="143F80E9" w14:textId="77777777" w:rsidR="00BE1ABD" w:rsidRPr="000C6A3C" w:rsidRDefault="00BE1ABD" w:rsidP="00BE1ABD"/>
    <w:p w14:paraId="63411E0B" w14:textId="77777777" w:rsidR="00BE1ABD" w:rsidRPr="000C6A3C" w:rsidRDefault="00BE1ABD" w:rsidP="00BE1ABD"/>
    <w:p w14:paraId="542A7D10" w14:textId="77777777" w:rsidR="00BE1ABD" w:rsidRPr="000C6A3C" w:rsidRDefault="00BE1ABD" w:rsidP="00BE1ABD">
      <w:r w:rsidRPr="000C6A3C">
        <w:t>Le montant de l'IFSE est réexaminé :</w:t>
      </w:r>
    </w:p>
    <w:p w14:paraId="7D0CAC52" w14:textId="77777777" w:rsidR="00BE1ABD" w:rsidRPr="000C6A3C" w:rsidRDefault="00BE1ABD" w:rsidP="00BE1ABD">
      <w:pPr>
        <w:pStyle w:val="Paragraphedeliste"/>
        <w:numPr>
          <w:ilvl w:val="0"/>
          <w:numId w:val="5"/>
        </w:numPr>
      </w:pPr>
      <w:r w:rsidRPr="000C6A3C">
        <w:t>en cas de changement de fonctions ;</w:t>
      </w:r>
    </w:p>
    <w:p w14:paraId="6A3BBA00" w14:textId="77777777" w:rsidR="00BE1ABD" w:rsidRPr="000C6A3C" w:rsidRDefault="00BE1ABD" w:rsidP="00BE1ABD">
      <w:pPr>
        <w:pStyle w:val="Paragraphedeliste"/>
        <w:numPr>
          <w:ilvl w:val="0"/>
          <w:numId w:val="5"/>
        </w:numPr>
      </w:pPr>
      <w:r w:rsidRPr="000C6A3C">
        <w:t xml:space="preserve">tous les quatre ans </w:t>
      </w:r>
      <w:r w:rsidRPr="00D333D2">
        <w:rPr>
          <w:i/>
          <w:iCs/>
        </w:rPr>
        <w:t>(au moins)</w:t>
      </w:r>
      <w:r w:rsidRPr="000C6A3C">
        <w:t>, en l’absence de changement de fonctions et au vu de l’expérience acquise par l’agent ;</w:t>
      </w:r>
    </w:p>
    <w:p w14:paraId="105B87B7" w14:textId="77777777" w:rsidR="00BE1ABD" w:rsidRPr="000C6A3C" w:rsidRDefault="00BE1ABD" w:rsidP="00BE1ABD">
      <w:pPr>
        <w:pStyle w:val="Paragraphedeliste"/>
        <w:numPr>
          <w:ilvl w:val="0"/>
          <w:numId w:val="6"/>
        </w:numPr>
      </w:pPr>
      <w:r w:rsidRPr="000C6A3C">
        <w:t>en cas de changement de grade à la suite d’une promotion.</w:t>
      </w:r>
    </w:p>
    <w:p w14:paraId="227238AC" w14:textId="77777777" w:rsidR="00BE1ABD" w:rsidRPr="000C6A3C" w:rsidRDefault="00BE1ABD" w:rsidP="00BE1ABD"/>
    <w:p w14:paraId="12F4D303" w14:textId="77777777" w:rsidR="00BE1ABD" w:rsidRPr="000C6A3C" w:rsidRDefault="00BE1ABD" w:rsidP="00BE1ABD"/>
    <w:p w14:paraId="554FDA3A" w14:textId="77777777" w:rsidR="00BE1ABD" w:rsidRPr="000C6A3C" w:rsidRDefault="00BE1ABD" w:rsidP="00BE1ABD">
      <w:r w:rsidRPr="000C6A3C">
        <w:t>L’IFSE est versée mensuellement (possibilité de prévoir une autre périodicité de versement).</w:t>
      </w:r>
    </w:p>
    <w:p w14:paraId="7373CF7D" w14:textId="77777777" w:rsidR="00BE1ABD" w:rsidRPr="000C6A3C" w:rsidRDefault="00BE1ABD" w:rsidP="00BE1ABD"/>
    <w:p w14:paraId="3CEBE83E" w14:textId="77777777" w:rsidR="00BE1ABD" w:rsidRPr="00722E7D" w:rsidRDefault="00BE1ABD" w:rsidP="00BE1ABD"/>
    <w:p w14:paraId="413979DA" w14:textId="77777777" w:rsidR="00BE1ABD" w:rsidRPr="0027159D" w:rsidRDefault="00BE1ABD" w:rsidP="00BE1ABD">
      <w:pPr>
        <w:rPr>
          <w:b/>
          <w:bCs/>
        </w:rPr>
      </w:pPr>
      <w:r w:rsidRPr="0027159D">
        <w:rPr>
          <w:b/>
          <w:bCs/>
        </w:rPr>
        <w:t>Article 6 : le Complément Indemnitaire Annuel (CIA)</w:t>
      </w:r>
    </w:p>
    <w:p w14:paraId="5504662D" w14:textId="77777777" w:rsidR="00BE1ABD" w:rsidRPr="000C6A3C" w:rsidRDefault="00BE1ABD" w:rsidP="00BE1ABD"/>
    <w:p w14:paraId="24D0BF37" w14:textId="77777777" w:rsidR="00BE1ABD" w:rsidRPr="000C6A3C" w:rsidRDefault="00BE1ABD" w:rsidP="00BE1ABD">
      <w:r w:rsidRPr="000C6A3C">
        <w:t>Le CIA est versé en fonction de l’engagement professionnel et de la manière de servir.</w:t>
      </w:r>
    </w:p>
    <w:p w14:paraId="774465E9" w14:textId="77777777" w:rsidR="00BE1ABD" w:rsidRPr="000C6A3C" w:rsidRDefault="00BE1ABD" w:rsidP="00BE1ABD">
      <w:r w:rsidRPr="000C6A3C">
        <w:t>L’appréciation de la manière de servir se fonde sur l’entretien professionnel. Dès lors, il sera tenu compte de la réalisation d’objectifs quantitatifs et qualitatifs.</w:t>
      </w:r>
    </w:p>
    <w:p w14:paraId="1606A00C" w14:textId="77777777" w:rsidR="00BE1ABD" w:rsidRPr="000C6A3C" w:rsidRDefault="00BE1ABD" w:rsidP="00BE1ABD">
      <w:r w:rsidRPr="000C6A3C">
        <w:t xml:space="preserve">Plus généralement, seront appréciés </w:t>
      </w:r>
      <w:r w:rsidRPr="000C6A3C">
        <w:rPr>
          <w:i/>
          <w:iCs/>
        </w:rPr>
        <w:t>(liste non exhaustive)</w:t>
      </w:r>
      <w:r w:rsidRPr="000C6A3C">
        <w:t> :</w:t>
      </w:r>
    </w:p>
    <w:p w14:paraId="17369E57" w14:textId="77777777" w:rsidR="00BE1ABD" w:rsidRPr="000C6A3C" w:rsidRDefault="00BE1ABD" w:rsidP="00BE1ABD">
      <w:pPr>
        <w:pStyle w:val="Paragraphedeliste"/>
        <w:numPr>
          <w:ilvl w:val="0"/>
          <w:numId w:val="3"/>
        </w:numPr>
      </w:pPr>
      <w:r w:rsidRPr="000C6A3C">
        <w:t>la valeur professionnelle de l’agent ;</w:t>
      </w:r>
    </w:p>
    <w:p w14:paraId="25652901" w14:textId="77777777" w:rsidR="00BE1ABD" w:rsidRPr="000C6A3C" w:rsidRDefault="00BE1ABD" w:rsidP="00BE1ABD">
      <w:pPr>
        <w:pStyle w:val="Paragraphedeliste"/>
        <w:numPr>
          <w:ilvl w:val="0"/>
          <w:numId w:val="3"/>
        </w:numPr>
      </w:pPr>
      <w:r w:rsidRPr="000C6A3C">
        <w:t>son investissement personnel dans l’exercice de ses fonctions ;</w:t>
      </w:r>
    </w:p>
    <w:p w14:paraId="34E2C416" w14:textId="77777777" w:rsidR="00BE1ABD" w:rsidRPr="000C6A3C" w:rsidRDefault="00BE1ABD" w:rsidP="00BE1ABD">
      <w:pPr>
        <w:pStyle w:val="Paragraphedeliste"/>
        <w:numPr>
          <w:ilvl w:val="0"/>
          <w:numId w:val="3"/>
        </w:numPr>
      </w:pPr>
      <w:r w:rsidRPr="000C6A3C">
        <w:t>son sens du service public ;</w:t>
      </w:r>
    </w:p>
    <w:p w14:paraId="7A8946B9" w14:textId="77777777" w:rsidR="00BE1ABD" w:rsidRPr="000C6A3C" w:rsidRDefault="00BE1ABD" w:rsidP="00BE1ABD">
      <w:pPr>
        <w:pStyle w:val="Paragraphedeliste"/>
        <w:numPr>
          <w:ilvl w:val="0"/>
          <w:numId w:val="3"/>
        </w:numPr>
      </w:pPr>
      <w:r w:rsidRPr="000C6A3C">
        <w:t>sa capacité à travailler en équipe ;</w:t>
      </w:r>
    </w:p>
    <w:p w14:paraId="7F6B1306" w14:textId="77777777" w:rsidR="00BE1ABD" w:rsidRPr="000C6A3C" w:rsidRDefault="00BE1ABD" w:rsidP="00BE1ABD">
      <w:pPr>
        <w:pStyle w:val="Paragraphedeliste"/>
        <w:numPr>
          <w:ilvl w:val="0"/>
          <w:numId w:val="3"/>
        </w:numPr>
      </w:pPr>
      <w:r w:rsidRPr="000C6A3C">
        <w:t>sa contribution au collectif de travail.</w:t>
      </w:r>
    </w:p>
    <w:p w14:paraId="49C5DC11" w14:textId="77777777" w:rsidR="00BE1ABD" w:rsidRPr="00951FEA" w:rsidRDefault="00BE1ABD" w:rsidP="00BE1ABD"/>
    <w:p w14:paraId="46986100" w14:textId="77777777" w:rsidR="00BE1ABD" w:rsidRPr="000C6A3C" w:rsidRDefault="00BE1ABD" w:rsidP="00BE1ABD">
      <w:r w:rsidRPr="000C6A3C">
        <w:br w:type="page"/>
      </w:r>
    </w:p>
    <w:tbl>
      <w:tblPr>
        <w:tblStyle w:val="Grilledutableau"/>
        <w:tblW w:w="0" w:type="auto"/>
        <w:tblLayout w:type="fixed"/>
        <w:tblLook w:val="04A0" w:firstRow="1" w:lastRow="0" w:firstColumn="1" w:lastColumn="0" w:noHBand="0" w:noVBand="1"/>
      </w:tblPr>
      <w:tblGrid>
        <w:gridCol w:w="1809"/>
        <w:gridCol w:w="2268"/>
        <w:gridCol w:w="5135"/>
      </w:tblGrid>
      <w:tr w:rsidR="00BE1ABD" w:rsidRPr="000C6A3C" w14:paraId="5BD721C3" w14:textId="77777777" w:rsidTr="006416EF">
        <w:trPr>
          <w:trHeight w:val="612"/>
          <w:tblHeader/>
        </w:trPr>
        <w:tc>
          <w:tcPr>
            <w:tcW w:w="1809" w:type="dxa"/>
            <w:tcBorders>
              <w:top w:val="nil"/>
              <w:left w:val="nil"/>
              <w:bottom w:val="single" w:sz="12" w:space="0" w:color="A5A5A5" w:themeColor="accent3"/>
              <w:right w:val="single" w:sz="12" w:space="0" w:color="A5A5A5" w:themeColor="accent3"/>
            </w:tcBorders>
            <w:vAlign w:val="center"/>
          </w:tcPr>
          <w:p w14:paraId="5ECE1B42" w14:textId="77777777" w:rsidR="00BE1ABD" w:rsidRPr="000C6A3C" w:rsidRDefault="00BE1ABD" w:rsidP="006416EF"/>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4472C4" w:themeFill="accent1"/>
            <w:vAlign w:val="center"/>
          </w:tcPr>
          <w:p w14:paraId="23F8A026" w14:textId="77777777" w:rsidR="00BE1ABD" w:rsidRPr="009A5D18" w:rsidRDefault="00BE1ABD" w:rsidP="006416EF">
            <w:pPr>
              <w:jc w:val="center"/>
              <w:rPr>
                <w:b/>
                <w:bCs/>
                <w:color w:val="FFFFFF" w:themeColor="background1"/>
              </w:rPr>
            </w:pPr>
            <w:r w:rsidRPr="009A5D18">
              <w:rPr>
                <w:b/>
                <w:bCs/>
                <w:color w:val="FFFFFF" w:themeColor="background1"/>
              </w:rPr>
              <w:t>Exemples de critères d'évaluation CIA</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4472C4" w:themeFill="accent1"/>
            <w:vAlign w:val="center"/>
          </w:tcPr>
          <w:p w14:paraId="14249E3C" w14:textId="77777777" w:rsidR="00BE1ABD" w:rsidRPr="009A5D18" w:rsidRDefault="00BE1ABD" w:rsidP="006416EF">
            <w:pPr>
              <w:jc w:val="center"/>
              <w:rPr>
                <w:b/>
                <w:bCs/>
                <w:color w:val="FFFFFF" w:themeColor="background1"/>
              </w:rPr>
            </w:pPr>
            <w:r w:rsidRPr="009A5D18">
              <w:rPr>
                <w:b/>
                <w:bCs/>
                <w:color w:val="FFFFFF" w:themeColor="background1"/>
              </w:rPr>
              <w:t>Définition du critère</w:t>
            </w:r>
          </w:p>
        </w:tc>
      </w:tr>
      <w:tr w:rsidR="00BE1ABD" w:rsidRPr="000C6A3C" w14:paraId="61014081" w14:textId="77777777" w:rsidTr="006416EF">
        <w:trPr>
          <w:trHeight w:val="411"/>
        </w:trPr>
        <w:tc>
          <w:tcPr>
            <w:tcW w:w="1809" w:type="dxa"/>
            <w:vMerge w:val="restar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73717FE" w14:textId="77777777" w:rsidR="00BE1ABD" w:rsidRPr="000C6A3C" w:rsidRDefault="00BE1ABD" w:rsidP="006416EF">
            <w:pPr>
              <w:jc w:val="left"/>
            </w:pPr>
            <w:r w:rsidRPr="000C6A3C">
              <w:t>Compétences professionnelles et techniques</w:t>
            </w: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7A06987" w14:textId="77777777" w:rsidR="00BE1ABD" w:rsidRPr="000C6A3C" w:rsidRDefault="00BE1ABD" w:rsidP="006416EF">
            <w:pPr>
              <w:jc w:val="left"/>
            </w:pPr>
            <w:r w:rsidRPr="000C6A3C">
              <w:t>Connaissance des savoir-faire techniques</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FFD3C5A" w14:textId="77777777" w:rsidR="00BE1ABD" w:rsidRPr="000C6A3C" w:rsidRDefault="00BE1ABD" w:rsidP="006416EF">
            <w:pPr>
              <w:jc w:val="left"/>
            </w:pPr>
            <w:r w:rsidRPr="000C6A3C">
              <w:t>Connaissances réglementaires et connaissance des concepts de base et des principaux outils relatifs aux missions exercées</w:t>
            </w:r>
          </w:p>
        </w:tc>
      </w:tr>
      <w:tr w:rsidR="00BE1ABD" w:rsidRPr="000C6A3C" w14:paraId="13637359"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8147FCA"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5772394" w14:textId="77777777" w:rsidR="00BE1ABD" w:rsidRPr="000C6A3C" w:rsidRDefault="00BE1ABD" w:rsidP="006416EF">
            <w:pPr>
              <w:jc w:val="left"/>
            </w:pPr>
            <w:r w:rsidRPr="000C6A3C">
              <w:t>Fiabilité et qualité de son activité</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69CAB47" w14:textId="77777777" w:rsidR="00BE1ABD" w:rsidRPr="000C6A3C" w:rsidRDefault="00BE1ABD" w:rsidP="006416EF">
            <w:pPr>
              <w:jc w:val="left"/>
            </w:pPr>
            <w:r w:rsidRPr="000C6A3C">
              <w:t>Niveau de conformité des opérations réalisées</w:t>
            </w:r>
          </w:p>
        </w:tc>
      </w:tr>
      <w:tr w:rsidR="00BE1ABD" w:rsidRPr="000C6A3C" w14:paraId="59BCD0A3"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94CEBC8"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6FE3850" w14:textId="77777777" w:rsidR="00BE1ABD" w:rsidRPr="000C6A3C" w:rsidRDefault="00BE1ABD" w:rsidP="006416EF">
            <w:pPr>
              <w:jc w:val="left"/>
            </w:pPr>
            <w:r w:rsidRPr="000C6A3C">
              <w:t>Gestion du temps</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1C33B0B" w14:textId="77777777" w:rsidR="00BE1ABD" w:rsidRPr="000C6A3C" w:rsidRDefault="00BE1ABD" w:rsidP="006416EF">
            <w:pPr>
              <w:jc w:val="left"/>
            </w:pPr>
            <w:r w:rsidRPr="000C6A3C">
              <w:t>Organisation de son temps de travail, ponctualité, assiduité</w:t>
            </w:r>
          </w:p>
        </w:tc>
      </w:tr>
      <w:tr w:rsidR="00BE1ABD" w:rsidRPr="000C6A3C" w14:paraId="4E385BB4" w14:textId="77777777" w:rsidTr="006416EF">
        <w:trPr>
          <w:trHeight w:val="204"/>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B9CED88"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E515EF7" w14:textId="77777777" w:rsidR="00BE1ABD" w:rsidRPr="000C6A3C" w:rsidRDefault="00BE1ABD" w:rsidP="006416EF">
            <w:pPr>
              <w:jc w:val="left"/>
            </w:pPr>
            <w:r w:rsidRPr="000C6A3C">
              <w:t>Respect des consignes et/ou directives</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2B4D410" w14:textId="77777777" w:rsidR="00BE1ABD" w:rsidRPr="000C6A3C" w:rsidRDefault="00BE1ABD" w:rsidP="006416EF">
            <w:pPr>
              <w:jc w:val="left"/>
            </w:pPr>
            <w:r w:rsidRPr="000C6A3C">
              <w:t>Ordre d'exécution, obligations statutaires (devoir de réserve, …), règlement intérieur, hygiène/</w:t>
            </w:r>
            <w:r w:rsidRPr="000C6A3C">
              <w:rPr>
                <w:bCs/>
              </w:rPr>
              <w:t>sécurité</w:t>
            </w:r>
            <w:r w:rsidRPr="000C6A3C">
              <w:t>, …</w:t>
            </w:r>
          </w:p>
        </w:tc>
      </w:tr>
      <w:tr w:rsidR="00BE1ABD" w:rsidRPr="000C6A3C" w14:paraId="5F89C87C"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322E5D3"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CD7BCE6" w14:textId="77777777" w:rsidR="00BE1ABD" w:rsidRPr="000C6A3C" w:rsidRDefault="00BE1ABD" w:rsidP="006416EF">
            <w:pPr>
              <w:jc w:val="left"/>
            </w:pPr>
            <w:r w:rsidRPr="000C6A3C">
              <w:t>Adaptabilité et disponibilité</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B7696F4" w14:textId="77777777" w:rsidR="00BE1ABD" w:rsidRPr="000C6A3C" w:rsidRDefault="00BE1ABD" w:rsidP="006416EF">
            <w:pPr>
              <w:jc w:val="left"/>
            </w:pPr>
            <w:r w:rsidRPr="000C6A3C">
              <w:t>Capacité à intégrer les évolutions conjoncturelles et/ou structurelles et à assurer la continuité du service</w:t>
            </w:r>
          </w:p>
        </w:tc>
      </w:tr>
      <w:tr w:rsidR="00BE1ABD" w:rsidRPr="000C6A3C" w14:paraId="630D5D8E" w14:textId="77777777" w:rsidTr="006416EF">
        <w:trPr>
          <w:trHeight w:val="23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3DD1F94"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5114523" w14:textId="77777777" w:rsidR="00BE1ABD" w:rsidRPr="000C6A3C" w:rsidRDefault="00BE1ABD" w:rsidP="006416EF">
            <w:pPr>
              <w:jc w:val="left"/>
            </w:pPr>
            <w:r w:rsidRPr="000C6A3C">
              <w:t>Entretien et développement des compétences</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296176C" w14:textId="77777777" w:rsidR="00BE1ABD" w:rsidRPr="000C6A3C" w:rsidRDefault="00BE1ABD" w:rsidP="006416EF">
            <w:pPr>
              <w:jc w:val="left"/>
            </w:pPr>
            <w:r w:rsidRPr="000C6A3C">
              <w:t>Souci de la conservation et du développement de ses compétences professionnelles</w:t>
            </w:r>
          </w:p>
        </w:tc>
      </w:tr>
      <w:tr w:rsidR="00BE1ABD" w:rsidRPr="000C6A3C" w14:paraId="74BD761B" w14:textId="77777777" w:rsidTr="006416EF">
        <w:trPr>
          <w:trHeight w:val="346"/>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2CAE9D4"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D792A4F" w14:textId="77777777" w:rsidR="00BE1ABD" w:rsidRPr="000C6A3C" w:rsidRDefault="00BE1ABD" w:rsidP="006416EF">
            <w:pPr>
              <w:jc w:val="left"/>
            </w:pPr>
            <w:r w:rsidRPr="000C6A3C">
              <w:t>Recherche d’efficacité du service rendu</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C58C654" w14:textId="77777777" w:rsidR="00BE1ABD" w:rsidRPr="000C6A3C" w:rsidRDefault="00BE1ABD" w:rsidP="006416EF">
            <w:pPr>
              <w:jc w:val="left"/>
            </w:pPr>
            <w:r w:rsidRPr="000C6A3C">
              <w:t>Capacité à prendre en compte la finalité de son activité et à rechercher la qualité du service rendu</w:t>
            </w:r>
          </w:p>
        </w:tc>
      </w:tr>
      <w:tr w:rsidR="00BE1ABD" w:rsidRPr="000C6A3C" w14:paraId="44360DDA" w14:textId="77777777" w:rsidTr="006416EF">
        <w:trPr>
          <w:trHeight w:val="300"/>
        </w:trPr>
        <w:tc>
          <w:tcPr>
            <w:tcW w:w="1809" w:type="dxa"/>
            <w:vMerge w:val="restar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368D1BC" w14:textId="77777777" w:rsidR="00BE1ABD" w:rsidRPr="000C6A3C" w:rsidRDefault="00BE1ABD" w:rsidP="006416EF">
            <w:pPr>
              <w:jc w:val="left"/>
            </w:pPr>
            <w:r w:rsidRPr="000C6A3C">
              <w:t>Qualités relationnelles</w:t>
            </w: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742F0BE" w14:textId="77777777" w:rsidR="00BE1ABD" w:rsidRPr="000C6A3C" w:rsidRDefault="00BE1ABD" w:rsidP="006416EF">
            <w:pPr>
              <w:jc w:val="left"/>
            </w:pPr>
            <w:r w:rsidRPr="000C6A3C">
              <w:t>Relation avec la hiérarchie</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E1A5B87" w14:textId="77777777" w:rsidR="00BE1ABD" w:rsidRPr="000C6A3C" w:rsidRDefault="00BE1ABD" w:rsidP="006416EF">
            <w:pPr>
              <w:jc w:val="left"/>
            </w:pPr>
            <w:r w:rsidRPr="000C6A3C">
              <w:t>Respect de la hiérarchie et des règles de courtoisie, rend compte de son activité</w:t>
            </w:r>
          </w:p>
        </w:tc>
      </w:tr>
      <w:tr w:rsidR="00BE1ABD" w:rsidRPr="000C6A3C" w14:paraId="198031B9"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8BE4CCB"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794F776" w14:textId="77777777" w:rsidR="00BE1ABD" w:rsidRPr="000C6A3C" w:rsidRDefault="00BE1ABD" w:rsidP="006416EF">
            <w:pPr>
              <w:jc w:val="left"/>
            </w:pPr>
            <w:r w:rsidRPr="000C6A3C">
              <w:t>Relation avec les collègues</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8E66366" w14:textId="77777777" w:rsidR="00BE1ABD" w:rsidRPr="000C6A3C" w:rsidRDefault="00BE1ABD" w:rsidP="006416EF">
            <w:pPr>
              <w:jc w:val="left"/>
            </w:pPr>
            <w:r w:rsidRPr="000C6A3C">
              <w:t>Respect de ses collègues et des règles de courtoisie, écoute et prise en compte des autres, solidarité professionnelle</w:t>
            </w:r>
          </w:p>
        </w:tc>
      </w:tr>
      <w:tr w:rsidR="00BE1ABD" w:rsidRPr="000C6A3C" w14:paraId="5F401CFE"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6004EBC"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4D97BE8" w14:textId="77777777" w:rsidR="00BE1ABD" w:rsidRPr="000C6A3C" w:rsidRDefault="00BE1ABD" w:rsidP="006416EF">
            <w:pPr>
              <w:jc w:val="left"/>
            </w:pPr>
            <w:r w:rsidRPr="000C6A3C">
              <w:t>Relation avec le public</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673458E" w14:textId="77777777" w:rsidR="00BE1ABD" w:rsidRPr="000C6A3C" w:rsidRDefault="00BE1ABD" w:rsidP="006416EF">
            <w:pPr>
              <w:jc w:val="left"/>
            </w:pPr>
            <w:r w:rsidRPr="000C6A3C">
              <w:t>Politesse, écoute, neutralité et équité</w:t>
            </w:r>
          </w:p>
        </w:tc>
      </w:tr>
      <w:tr w:rsidR="00BE1ABD" w:rsidRPr="000C6A3C" w14:paraId="0C76B928"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9A53642"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21F50BB" w14:textId="77777777" w:rsidR="00BE1ABD" w:rsidRPr="000C6A3C" w:rsidRDefault="00BE1ABD" w:rsidP="006416EF">
            <w:pPr>
              <w:jc w:val="left"/>
            </w:pPr>
            <w:r w:rsidRPr="000C6A3C">
              <w:t>Capacité à travailler en équipe</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668C5BD" w14:textId="77777777" w:rsidR="00BE1ABD" w:rsidRPr="000C6A3C" w:rsidRDefault="00BE1ABD" w:rsidP="006416EF">
            <w:pPr>
              <w:jc w:val="left"/>
            </w:pPr>
            <w:r w:rsidRPr="000C6A3C">
              <w:t>Capacité à développer des relations positives et constructives, à faire circuler l'information</w:t>
            </w:r>
          </w:p>
        </w:tc>
      </w:tr>
      <w:tr w:rsidR="00BE1ABD" w:rsidRPr="000C6A3C" w14:paraId="0312B8CD" w14:textId="77777777" w:rsidTr="006416EF">
        <w:trPr>
          <w:trHeight w:val="77"/>
        </w:trPr>
        <w:tc>
          <w:tcPr>
            <w:tcW w:w="1809" w:type="dxa"/>
            <w:vMerge w:val="restar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1A9F0AC" w14:textId="77777777" w:rsidR="00BE1ABD" w:rsidRPr="000C6A3C" w:rsidRDefault="00BE1ABD" w:rsidP="006416EF">
            <w:pPr>
              <w:jc w:val="left"/>
            </w:pPr>
            <w:r w:rsidRPr="000C6A3C">
              <w:t>Capacité d'encadrement ou d'expertise ou, le cas échéant, à exercer des fonctions d'un niveau supérieur</w:t>
            </w: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F82D8B7" w14:textId="77777777" w:rsidR="00BE1ABD" w:rsidRPr="000C6A3C" w:rsidRDefault="00BE1ABD" w:rsidP="006416EF">
            <w:pPr>
              <w:jc w:val="left"/>
            </w:pPr>
            <w:r w:rsidRPr="000C6A3C">
              <w:t>Accompagner les agents</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9C0C357" w14:textId="77777777" w:rsidR="00BE1ABD" w:rsidRPr="000C6A3C" w:rsidRDefault="00BE1ABD" w:rsidP="006416EF">
            <w:pPr>
              <w:jc w:val="left"/>
            </w:pPr>
            <w:r w:rsidRPr="000C6A3C">
              <w:t>Capacité à écouter, comprendre et accompagner les ressources humaines placées sous sa responsabilité</w:t>
            </w:r>
          </w:p>
        </w:tc>
      </w:tr>
      <w:tr w:rsidR="00BE1ABD" w:rsidRPr="000C6A3C" w14:paraId="1C22D1B8"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0483BEF"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E3000C9" w14:textId="77777777" w:rsidR="00BE1ABD" w:rsidRPr="000C6A3C" w:rsidRDefault="00BE1ABD" w:rsidP="006416EF">
            <w:pPr>
              <w:jc w:val="left"/>
            </w:pPr>
            <w:r w:rsidRPr="000C6A3C">
              <w:t>Animer une équipe</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29B225D" w14:textId="77777777" w:rsidR="00BE1ABD" w:rsidRDefault="00BE1ABD" w:rsidP="006416EF">
            <w:pPr>
              <w:jc w:val="left"/>
            </w:pPr>
            <w:r w:rsidRPr="000C6A3C">
              <w:t>Capacité à motiver et dyn</w:t>
            </w:r>
            <w:r>
              <w:t>amiser un collectif de travail.</w:t>
            </w:r>
          </w:p>
          <w:p w14:paraId="54822379" w14:textId="77777777" w:rsidR="00BE1ABD" w:rsidRPr="000C6A3C" w:rsidRDefault="00BE1ABD" w:rsidP="006416EF">
            <w:pPr>
              <w:jc w:val="left"/>
            </w:pPr>
            <w:r w:rsidRPr="000C6A3C">
              <w:t>Structurer l’activité, gérer les conflits</w:t>
            </w:r>
          </w:p>
          <w:p w14:paraId="1F97C30F" w14:textId="77777777" w:rsidR="00BE1ABD" w:rsidRPr="000C6A3C" w:rsidRDefault="00BE1ABD" w:rsidP="006416EF">
            <w:pPr>
              <w:jc w:val="left"/>
            </w:pPr>
            <w:r w:rsidRPr="000C6A3C">
              <w:t>Capacité à déléguer</w:t>
            </w:r>
          </w:p>
        </w:tc>
      </w:tr>
      <w:tr w:rsidR="00BE1ABD" w:rsidRPr="000C6A3C" w14:paraId="3573E26F" w14:textId="77777777" w:rsidTr="006416EF">
        <w:trPr>
          <w:trHeight w:val="172"/>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ED44D51"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1A71596" w14:textId="77777777" w:rsidR="00BE1ABD" w:rsidRPr="000C6A3C" w:rsidRDefault="00BE1ABD" w:rsidP="006416EF">
            <w:pPr>
              <w:jc w:val="left"/>
            </w:pPr>
            <w:r w:rsidRPr="000C6A3C">
              <w:t>Gérer les compétences</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1F3EA64" w14:textId="77777777" w:rsidR="00BE1ABD" w:rsidRPr="000C6A3C" w:rsidRDefault="00BE1ABD" w:rsidP="006416EF">
            <w:pPr>
              <w:jc w:val="left"/>
            </w:pPr>
            <w:r w:rsidRPr="000C6A3C">
              <w:t>Capacité à gérer le potentiel de son équipe, à cerner les besoins en formations des agents et à proposer des actions adaptées</w:t>
            </w:r>
          </w:p>
        </w:tc>
      </w:tr>
      <w:tr w:rsidR="00BE1ABD" w:rsidRPr="000C6A3C" w14:paraId="0ED4586F"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39C28993"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724B0A7" w14:textId="77777777" w:rsidR="00BE1ABD" w:rsidRPr="000C6A3C" w:rsidRDefault="00BE1ABD" w:rsidP="006416EF">
            <w:pPr>
              <w:jc w:val="left"/>
            </w:pPr>
            <w:r w:rsidRPr="000C6A3C">
              <w:t>Fixer des objectifs</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599F838" w14:textId="77777777" w:rsidR="00BE1ABD" w:rsidRPr="000C6A3C" w:rsidRDefault="00BE1ABD" w:rsidP="006416EF">
            <w:pPr>
              <w:jc w:val="left"/>
            </w:pPr>
            <w:r w:rsidRPr="000C6A3C">
              <w:t>Capacité à décliner les objectifs du service en objectifs individuels et à en évaluer les résultats</w:t>
            </w:r>
          </w:p>
        </w:tc>
      </w:tr>
      <w:tr w:rsidR="00BE1ABD" w:rsidRPr="000C6A3C" w14:paraId="3694E825"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35156DF"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27E537F" w14:textId="77777777" w:rsidR="00BE1ABD" w:rsidRPr="000C6A3C" w:rsidRDefault="00BE1ABD" w:rsidP="006416EF">
            <w:pPr>
              <w:jc w:val="left"/>
            </w:pPr>
            <w:r w:rsidRPr="000C6A3C">
              <w:t>Superviser et contrôler</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356089B" w14:textId="77777777" w:rsidR="00BE1ABD" w:rsidRPr="000C6A3C" w:rsidRDefault="00BE1ABD" w:rsidP="006416EF">
            <w:pPr>
              <w:jc w:val="left"/>
            </w:pPr>
            <w:r w:rsidRPr="000C6A3C">
              <w:t>Capacité à s’assurer de la bonne réalisation des tâches et activités de l’équipe</w:t>
            </w:r>
          </w:p>
        </w:tc>
      </w:tr>
      <w:tr w:rsidR="00BE1ABD" w:rsidRPr="000C6A3C" w14:paraId="5F68D433"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99A9203"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9E023E8" w14:textId="77777777" w:rsidR="00BE1ABD" w:rsidRPr="000C6A3C" w:rsidRDefault="00BE1ABD" w:rsidP="006416EF">
            <w:pPr>
              <w:jc w:val="left"/>
            </w:pPr>
            <w:r w:rsidRPr="000C6A3C">
              <w:t>Accompagner le changement</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6CE3233" w14:textId="77777777" w:rsidR="00BE1ABD" w:rsidRPr="000C6A3C" w:rsidRDefault="00BE1ABD" w:rsidP="006416EF">
            <w:pPr>
              <w:jc w:val="left"/>
            </w:pPr>
            <w:r w:rsidRPr="000C6A3C">
              <w:t>Capacité à accompagner les évolutions de son secteur et/ou de sa structure en créant l’adhésion</w:t>
            </w:r>
          </w:p>
        </w:tc>
      </w:tr>
      <w:tr w:rsidR="00BE1ABD" w:rsidRPr="000C6A3C" w14:paraId="50CFBC60"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53A1842A"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6581EB7" w14:textId="77777777" w:rsidR="00BE1ABD" w:rsidRPr="000C6A3C" w:rsidRDefault="00BE1ABD" w:rsidP="006416EF">
            <w:pPr>
              <w:jc w:val="left"/>
            </w:pPr>
            <w:r w:rsidRPr="000C6A3C">
              <w:t>Communiquer</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2D9F3C0E" w14:textId="77777777" w:rsidR="00BE1ABD" w:rsidRPr="000C6A3C" w:rsidRDefault="00BE1ABD" w:rsidP="006416EF">
            <w:pPr>
              <w:jc w:val="left"/>
            </w:pPr>
            <w:r w:rsidRPr="000C6A3C">
              <w:t>Circulation ascendante et descendante de l'information et communication au sein de l'équipe. Transversalité managériale</w:t>
            </w:r>
          </w:p>
        </w:tc>
      </w:tr>
      <w:tr w:rsidR="00BE1ABD" w:rsidRPr="000C6A3C" w14:paraId="5A83EEA4" w14:textId="77777777" w:rsidTr="006416EF">
        <w:trPr>
          <w:trHeight w:val="158"/>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C7AA02B"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75F5DAD" w14:textId="77777777" w:rsidR="00BE1ABD" w:rsidRPr="000C6A3C" w:rsidRDefault="00BE1ABD" w:rsidP="006416EF">
            <w:pPr>
              <w:jc w:val="left"/>
            </w:pPr>
            <w:r w:rsidRPr="000C6A3C">
              <w:t>Animer et développer un réseau</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0997756" w14:textId="77777777" w:rsidR="00BE1ABD" w:rsidRPr="000C6A3C" w:rsidRDefault="00BE1ABD" w:rsidP="006416EF">
            <w:pPr>
              <w:jc w:val="left"/>
            </w:pPr>
            <w:r w:rsidRPr="000C6A3C">
              <w:t>Capacité à rencontrer les acteurs de sa profession, à tisser des relations durables et enrichissantes professionnellement</w:t>
            </w:r>
          </w:p>
        </w:tc>
      </w:tr>
      <w:tr w:rsidR="00BE1ABD" w:rsidRPr="000C6A3C" w14:paraId="60D84A59"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1266DF99"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F9CB824" w14:textId="77777777" w:rsidR="00BE1ABD" w:rsidRPr="000C6A3C" w:rsidRDefault="00BE1ABD" w:rsidP="006416EF">
            <w:pPr>
              <w:jc w:val="left"/>
            </w:pPr>
            <w:r w:rsidRPr="000C6A3C">
              <w:t>Gestion de projet</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0A510277" w14:textId="77777777" w:rsidR="00BE1ABD" w:rsidRPr="000C6A3C" w:rsidRDefault="00BE1ABD" w:rsidP="006416EF">
            <w:pPr>
              <w:jc w:val="left"/>
            </w:pPr>
            <w:r w:rsidRPr="000C6A3C">
              <w:t>Capacité à entreprendre avec méthode un projet aboutissant à la réalisation d’un service ou d’un produit fini</w:t>
            </w:r>
          </w:p>
        </w:tc>
      </w:tr>
      <w:tr w:rsidR="00BE1ABD" w:rsidRPr="000C6A3C" w14:paraId="7B534B1A" w14:textId="77777777" w:rsidTr="006416EF">
        <w:trPr>
          <w:trHeight w:val="77"/>
        </w:trPr>
        <w:tc>
          <w:tcPr>
            <w:tcW w:w="1809" w:type="dxa"/>
            <w:vMerge/>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64A91E3C" w14:textId="77777777" w:rsidR="00BE1ABD" w:rsidRPr="000C6A3C" w:rsidRDefault="00BE1ABD" w:rsidP="006416EF">
            <w:pPr>
              <w:jc w:val="left"/>
            </w:pPr>
          </w:p>
        </w:tc>
        <w:tc>
          <w:tcPr>
            <w:tcW w:w="2268"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46F9BED6" w14:textId="77777777" w:rsidR="00BE1ABD" w:rsidRPr="000C6A3C" w:rsidRDefault="00BE1ABD" w:rsidP="006416EF">
            <w:pPr>
              <w:jc w:val="left"/>
            </w:pPr>
            <w:r w:rsidRPr="000C6A3C">
              <w:t>Adaptabilité et résolution de problème</w:t>
            </w:r>
          </w:p>
        </w:tc>
        <w:tc>
          <w:tcPr>
            <w:tcW w:w="5135"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14:paraId="761AE5D1" w14:textId="77777777" w:rsidR="00BE1ABD" w:rsidRPr="000C6A3C" w:rsidRDefault="00BE1ABD" w:rsidP="006416EF">
            <w:pPr>
              <w:jc w:val="left"/>
            </w:pPr>
            <w:r w:rsidRPr="000C6A3C">
              <w:t>Capacité à trouver des solutions pertinentes à des problèmes professionnels complexes.</w:t>
            </w:r>
          </w:p>
          <w:p w14:paraId="00EF671C" w14:textId="77777777" w:rsidR="00BE1ABD" w:rsidRPr="000C6A3C" w:rsidRDefault="00BE1ABD" w:rsidP="006416EF">
            <w:pPr>
              <w:jc w:val="left"/>
            </w:pPr>
            <w:r w:rsidRPr="000C6A3C">
              <w:t>Prise d’initiative</w:t>
            </w:r>
          </w:p>
        </w:tc>
      </w:tr>
    </w:tbl>
    <w:p w14:paraId="45750B8C" w14:textId="77777777" w:rsidR="00BE1ABD" w:rsidRPr="000C6A3C" w:rsidRDefault="00BE1ABD" w:rsidP="00BE1ABD"/>
    <w:p w14:paraId="3648DCD7" w14:textId="77777777" w:rsidR="00BE1ABD" w:rsidRPr="000C6A3C" w:rsidRDefault="00BE1ABD" w:rsidP="00BE1ABD">
      <w:r w:rsidRPr="000C6A3C">
        <w:t>Le CIA est versé annuellement au mois de décembre (possibilité de prévoir une autre périodicité de versement).</w:t>
      </w:r>
    </w:p>
    <w:p w14:paraId="244CFBEC" w14:textId="77777777" w:rsidR="00BE1ABD" w:rsidRPr="000C6A3C" w:rsidRDefault="00BE1ABD" w:rsidP="00BE1ABD"/>
    <w:p w14:paraId="38696214" w14:textId="77777777" w:rsidR="00BE1ABD" w:rsidRPr="000C6A3C" w:rsidRDefault="00BE1ABD" w:rsidP="00BE1ABD"/>
    <w:p w14:paraId="3DE46ED6" w14:textId="77777777" w:rsidR="00BE1ABD" w:rsidRPr="0027159D" w:rsidRDefault="00BE1ABD" w:rsidP="00BE1ABD">
      <w:pPr>
        <w:rPr>
          <w:b/>
          <w:bCs/>
        </w:rPr>
      </w:pPr>
      <w:r w:rsidRPr="0027159D">
        <w:rPr>
          <w:b/>
          <w:bCs/>
        </w:rPr>
        <w:t>Article 7</w:t>
      </w:r>
      <w:r>
        <w:rPr>
          <w:b/>
          <w:bCs/>
        </w:rPr>
        <w:t xml:space="preserve"> </w:t>
      </w:r>
      <w:r w:rsidRPr="0027159D">
        <w:rPr>
          <w:b/>
          <w:bCs/>
        </w:rPr>
        <w:t>: Répartition par groupes de fonctions (IFSE et CIA)</w:t>
      </w:r>
    </w:p>
    <w:p w14:paraId="7F7CCBD9" w14:textId="77777777" w:rsidR="00BE1ABD" w:rsidRPr="000C6A3C" w:rsidRDefault="00BE1ABD" w:rsidP="00BE1ABD">
      <w:pPr>
        <w:rPr>
          <w:lang w:eastAsia="fr-FR"/>
        </w:rPr>
      </w:pPr>
    </w:p>
    <w:tbl>
      <w:tblPr>
        <w:tblW w:w="9410" w:type="dxa"/>
        <w:jc w:val="center"/>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ayout w:type="fixed"/>
        <w:tblCellMar>
          <w:left w:w="0" w:type="dxa"/>
          <w:right w:w="0" w:type="dxa"/>
        </w:tblCellMar>
        <w:tblLook w:val="0420" w:firstRow="1" w:lastRow="0" w:firstColumn="0" w:lastColumn="0" w:noHBand="0" w:noVBand="1"/>
      </w:tblPr>
      <w:tblGrid>
        <w:gridCol w:w="709"/>
        <w:gridCol w:w="1134"/>
        <w:gridCol w:w="1587"/>
        <w:gridCol w:w="1587"/>
        <w:gridCol w:w="1361"/>
        <w:gridCol w:w="1275"/>
        <w:gridCol w:w="1757"/>
      </w:tblGrid>
      <w:tr w:rsidR="00BE1ABD" w:rsidRPr="00553604" w14:paraId="686ACD71" w14:textId="77777777" w:rsidTr="006416EF">
        <w:trPr>
          <w:trHeight w:val="626"/>
          <w:jc w:val="center"/>
        </w:trPr>
        <w:tc>
          <w:tcPr>
            <w:tcW w:w="709" w:type="dxa"/>
            <w:shd w:val="clear" w:color="auto" w:fill="4472C4" w:themeFill="accent1"/>
            <w:tcMar>
              <w:top w:w="72" w:type="dxa"/>
              <w:left w:w="144" w:type="dxa"/>
              <w:bottom w:w="72" w:type="dxa"/>
              <w:right w:w="144" w:type="dxa"/>
            </w:tcMar>
            <w:vAlign w:val="center"/>
            <w:hideMark/>
          </w:tcPr>
          <w:p w14:paraId="71A5484D"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Cat.</w:t>
            </w:r>
          </w:p>
        </w:tc>
        <w:tc>
          <w:tcPr>
            <w:tcW w:w="1134" w:type="dxa"/>
            <w:shd w:val="clear" w:color="auto" w:fill="4472C4" w:themeFill="accent1"/>
            <w:tcMar>
              <w:top w:w="72" w:type="dxa"/>
              <w:left w:w="144" w:type="dxa"/>
              <w:bottom w:w="72" w:type="dxa"/>
              <w:right w:w="144" w:type="dxa"/>
            </w:tcMar>
            <w:vAlign w:val="center"/>
            <w:hideMark/>
          </w:tcPr>
          <w:p w14:paraId="6CD3B791"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Groupe</w:t>
            </w:r>
          </w:p>
        </w:tc>
        <w:tc>
          <w:tcPr>
            <w:tcW w:w="1587" w:type="dxa"/>
            <w:shd w:val="clear" w:color="auto" w:fill="4472C4" w:themeFill="accent1"/>
            <w:tcMar>
              <w:top w:w="72" w:type="dxa"/>
              <w:left w:w="144" w:type="dxa"/>
              <w:bottom w:w="72" w:type="dxa"/>
              <w:right w:w="144" w:type="dxa"/>
            </w:tcMar>
            <w:vAlign w:val="center"/>
            <w:hideMark/>
          </w:tcPr>
          <w:p w14:paraId="113630C9"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Cadre d’emplois</w:t>
            </w:r>
          </w:p>
        </w:tc>
        <w:tc>
          <w:tcPr>
            <w:tcW w:w="1587" w:type="dxa"/>
            <w:shd w:val="clear" w:color="auto" w:fill="4472C4" w:themeFill="accent1"/>
            <w:vAlign w:val="center"/>
          </w:tcPr>
          <w:p w14:paraId="66FA5347"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Intitulé de Fonctions</w:t>
            </w:r>
          </w:p>
        </w:tc>
        <w:tc>
          <w:tcPr>
            <w:tcW w:w="1361" w:type="dxa"/>
            <w:shd w:val="clear" w:color="auto" w:fill="4472C4" w:themeFill="accent1"/>
            <w:tcMar>
              <w:top w:w="72" w:type="dxa"/>
              <w:left w:w="144" w:type="dxa"/>
              <w:bottom w:w="72" w:type="dxa"/>
              <w:right w:w="144" w:type="dxa"/>
            </w:tcMar>
            <w:vAlign w:val="center"/>
            <w:hideMark/>
          </w:tcPr>
          <w:p w14:paraId="2C59B6D7"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Montants max annuels</w:t>
            </w:r>
          </w:p>
          <w:p w14:paraId="08C82D1A"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IFSE</w:t>
            </w:r>
          </w:p>
        </w:tc>
        <w:tc>
          <w:tcPr>
            <w:tcW w:w="1275" w:type="dxa"/>
            <w:shd w:val="clear" w:color="auto" w:fill="4472C4" w:themeFill="accent1"/>
            <w:vAlign w:val="center"/>
          </w:tcPr>
          <w:p w14:paraId="0276ED81"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Montants max annuels</w:t>
            </w:r>
          </w:p>
          <w:p w14:paraId="2782240A"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CIA</w:t>
            </w:r>
          </w:p>
        </w:tc>
        <w:tc>
          <w:tcPr>
            <w:tcW w:w="1757" w:type="dxa"/>
            <w:shd w:val="clear" w:color="auto" w:fill="4472C4" w:themeFill="accent1"/>
            <w:vAlign w:val="center"/>
          </w:tcPr>
          <w:p w14:paraId="46AD53A0"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Plafonds</w:t>
            </w:r>
          </w:p>
          <w:p w14:paraId="026DF041"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indicatifs réglementaires</w:t>
            </w:r>
          </w:p>
          <w:p w14:paraId="4EA699E5" w14:textId="77777777" w:rsidR="00BE1ABD" w:rsidRPr="009A5D18" w:rsidRDefault="00BE1ABD" w:rsidP="006416EF">
            <w:pPr>
              <w:jc w:val="center"/>
              <w:rPr>
                <w:b/>
                <w:bCs/>
                <w:color w:val="FFFFFF" w:themeColor="background1"/>
                <w:lang w:eastAsia="fr-FR"/>
              </w:rPr>
            </w:pPr>
            <w:r w:rsidRPr="009A5D18">
              <w:rPr>
                <w:b/>
                <w:bCs/>
                <w:color w:val="FFFFFF" w:themeColor="background1"/>
                <w:lang w:eastAsia="fr-FR"/>
              </w:rPr>
              <w:t>(IFSE+CIA)</w:t>
            </w:r>
          </w:p>
        </w:tc>
      </w:tr>
      <w:tr w:rsidR="00BE1ABD" w:rsidRPr="000C6A3C" w14:paraId="7609A6DC" w14:textId="77777777" w:rsidTr="006416EF">
        <w:trPr>
          <w:trHeight w:val="126"/>
          <w:jc w:val="center"/>
        </w:trPr>
        <w:tc>
          <w:tcPr>
            <w:tcW w:w="709" w:type="dxa"/>
            <w:vMerge w:val="restart"/>
            <w:tcMar>
              <w:top w:w="72" w:type="dxa"/>
              <w:left w:w="144" w:type="dxa"/>
              <w:bottom w:w="72" w:type="dxa"/>
              <w:right w:w="144" w:type="dxa"/>
            </w:tcMar>
            <w:vAlign w:val="center"/>
            <w:hideMark/>
          </w:tcPr>
          <w:p w14:paraId="6458646E" w14:textId="77777777" w:rsidR="00BE1ABD" w:rsidRPr="009A5D18" w:rsidRDefault="00BE1ABD" w:rsidP="006416EF">
            <w:pPr>
              <w:jc w:val="center"/>
              <w:rPr>
                <w:lang w:eastAsia="fr-FR"/>
              </w:rPr>
            </w:pPr>
            <w:r w:rsidRPr="009A5D18">
              <w:rPr>
                <w:lang w:eastAsia="fr-FR"/>
              </w:rPr>
              <w:t>A</w:t>
            </w:r>
          </w:p>
        </w:tc>
        <w:tc>
          <w:tcPr>
            <w:tcW w:w="1134" w:type="dxa"/>
            <w:tcMar>
              <w:top w:w="72" w:type="dxa"/>
              <w:left w:w="144" w:type="dxa"/>
              <w:bottom w:w="72" w:type="dxa"/>
              <w:right w:w="144" w:type="dxa"/>
            </w:tcMar>
            <w:vAlign w:val="center"/>
            <w:hideMark/>
          </w:tcPr>
          <w:p w14:paraId="2E11BDE2" w14:textId="77777777" w:rsidR="00BE1ABD" w:rsidRPr="009A5D18" w:rsidRDefault="00BE1ABD" w:rsidP="006416EF">
            <w:pPr>
              <w:jc w:val="center"/>
              <w:rPr>
                <w:lang w:eastAsia="fr-FR"/>
              </w:rPr>
            </w:pPr>
            <w:r w:rsidRPr="009A5D18">
              <w:rPr>
                <w:lang w:eastAsia="fr-FR"/>
              </w:rPr>
              <w:t>A1</w:t>
            </w:r>
          </w:p>
        </w:tc>
        <w:tc>
          <w:tcPr>
            <w:tcW w:w="1587" w:type="dxa"/>
            <w:tcMar>
              <w:top w:w="72" w:type="dxa"/>
              <w:left w:w="144" w:type="dxa"/>
              <w:bottom w:w="72" w:type="dxa"/>
              <w:right w:w="144" w:type="dxa"/>
            </w:tcMar>
            <w:vAlign w:val="center"/>
          </w:tcPr>
          <w:p w14:paraId="79AE4C7B" w14:textId="77777777" w:rsidR="00BE1ABD" w:rsidRPr="009A5D18" w:rsidRDefault="00BE1ABD" w:rsidP="006416EF">
            <w:pPr>
              <w:jc w:val="center"/>
              <w:rPr>
                <w:lang w:eastAsia="fr-FR"/>
              </w:rPr>
            </w:pPr>
          </w:p>
        </w:tc>
        <w:tc>
          <w:tcPr>
            <w:tcW w:w="1587" w:type="dxa"/>
            <w:vAlign w:val="center"/>
          </w:tcPr>
          <w:p w14:paraId="2EB91288" w14:textId="77777777" w:rsidR="00BE1ABD" w:rsidRPr="009A5D18" w:rsidRDefault="00BE1ABD" w:rsidP="006416EF">
            <w:pPr>
              <w:jc w:val="center"/>
              <w:rPr>
                <w:lang w:eastAsia="fr-FR"/>
              </w:rPr>
            </w:pPr>
          </w:p>
        </w:tc>
        <w:tc>
          <w:tcPr>
            <w:tcW w:w="1361" w:type="dxa"/>
            <w:tcMar>
              <w:top w:w="72" w:type="dxa"/>
              <w:left w:w="144" w:type="dxa"/>
              <w:bottom w:w="72" w:type="dxa"/>
              <w:right w:w="144" w:type="dxa"/>
            </w:tcMar>
            <w:vAlign w:val="center"/>
          </w:tcPr>
          <w:p w14:paraId="0D08AB06" w14:textId="77777777" w:rsidR="00BE1ABD" w:rsidRPr="009A5D18" w:rsidRDefault="00BE1ABD" w:rsidP="006416EF">
            <w:pPr>
              <w:jc w:val="center"/>
              <w:rPr>
                <w:lang w:eastAsia="fr-FR"/>
              </w:rPr>
            </w:pPr>
          </w:p>
        </w:tc>
        <w:tc>
          <w:tcPr>
            <w:tcW w:w="1275" w:type="dxa"/>
            <w:vAlign w:val="center"/>
          </w:tcPr>
          <w:p w14:paraId="2095C0D3" w14:textId="77777777" w:rsidR="00BE1ABD" w:rsidRPr="009A5D18" w:rsidRDefault="00BE1ABD" w:rsidP="006416EF">
            <w:pPr>
              <w:jc w:val="center"/>
              <w:rPr>
                <w:lang w:eastAsia="fr-FR"/>
              </w:rPr>
            </w:pPr>
          </w:p>
        </w:tc>
        <w:tc>
          <w:tcPr>
            <w:tcW w:w="1757" w:type="dxa"/>
            <w:vAlign w:val="center"/>
          </w:tcPr>
          <w:p w14:paraId="2C13289C" w14:textId="77777777" w:rsidR="00BE1ABD" w:rsidRPr="009A5D18" w:rsidRDefault="00BE1ABD" w:rsidP="006416EF">
            <w:pPr>
              <w:jc w:val="center"/>
              <w:rPr>
                <w:lang w:eastAsia="fr-FR"/>
              </w:rPr>
            </w:pPr>
          </w:p>
        </w:tc>
      </w:tr>
      <w:tr w:rsidR="00BE1ABD" w:rsidRPr="000C6A3C" w14:paraId="1258900C" w14:textId="77777777" w:rsidTr="006416EF">
        <w:trPr>
          <w:trHeight w:val="20"/>
          <w:jc w:val="center"/>
        </w:trPr>
        <w:tc>
          <w:tcPr>
            <w:tcW w:w="709" w:type="dxa"/>
            <w:vMerge/>
            <w:vAlign w:val="center"/>
            <w:hideMark/>
          </w:tcPr>
          <w:p w14:paraId="6B533CFB" w14:textId="77777777" w:rsidR="00BE1ABD" w:rsidRPr="009A5D18" w:rsidRDefault="00BE1ABD" w:rsidP="006416EF">
            <w:pPr>
              <w:jc w:val="center"/>
              <w:rPr>
                <w:lang w:eastAsia="fr-FR"/>
              </w:rPr>
            </w:pPr>
          </w:p>
        </w:tc>
        <w:tc>
          <w:tcPr>
            <w:tcW w:w="1134" w:type="dxa"/>
            <w:tcMar>
              <w:top w:w="72" w:type="dxa"/>
              <w:left w:w="144" w:type="dxa"/>
              <w:bottom w:w="72" w:type="dxa"/>
              <w:right w:w="144" w:type="dxa"/>
            </w:tcMar>
            <w:vAlign w:val="center"/>
            <w:hideMark/>
          </w:tcPr>
          <w:p w14:paraId="73575B26" w14:textId="77777777" w:rsidR="00BE1ABD" w:rsidRPr="009A5D18" w:rsidRDefault="00BE1ABD" w:rsidP="006416EF">
            <w:pPr>
              <w:jc w:val="center"/>
              <w:rPr>
                <w:lang w:eastAsia="fr-FR"/>
              </w:rPr>
            </w:pPr>
            <w:r w:rsidRPr="009A5D18">
              <w:rPr>
                <w:lang w:eastAsia="fr-FR"/>
              </w:rPr>
              <w:t>A2</w:t>
            </w:r>
          </w:p>
        </w:tc>
        <w:tc>
          <w:tcPr>
            <w:tcW w:w="1587" w:type="dxa"/>
            <w:tcMar>
              <w:top w:w="72" w:type="dxa"/>
              <w:left w:w="144" w:type="dxa"/>
              <w:bottom w:w="72" w:type="dxa"/>
              <w:right w:w="144" w:type="dxa"/>
            </w:tcMar>
            <w:vAlign w:val="center"/>
          </w:tcPr>
          <w:p w14:paraId="7950A548" w14:textId="77777777" w:rsidR="00BE1ABD" w:rsidRPr="009A5D18" w:rsidRDefault="00BE1ABD" w:rsidP="006416EF">
            <w:pPr>
              <w:jc w:val="center"/>
              <w:rPr>
                <w:lang w:eastAsia="fr-FR"/>
              </w:rPr>
            </w:pPr>
          </w:p>
        </w:tc>
        <w:tc>
          <w:tcPr>
            <w:tcW w:w="1587" w:type="dxa"/>
            <w:vAlign w:val="center"/>
          </w:tcPr>
          <w:p w14:paraId="25E1AB53" w14:textId="77777777" w:rsidR="00BE1ABD" w:rsidRPr="009A5D18" w:rsidRDefault="00BE1ABD" w:rsidP="006416EF">
            <w:pPr>
              <w:jc w:val="center"/>
              <w:rPr>
                <w:lang w:eastAsia="fr-FR"/>
              </w:rPr>
            </w:pPr>
          </w:p>
        </w:tc>
        <w:tc>
          <w:tcPr>
            <w:tcW w:w="1361" w:type="dxa"/>
            <w:tcMar>
              <w:top w:w="72" w:type="dxa"/>
              <w:left w:w="144" w:type="dxa"/>
              <w:bottom w:w="72" w:type="dxa"/>
              <w:right w:w="144" w:type="dxa"/>
            </w:tcMar>
            <w:vAlign w:val="center"/>
          </w:tcPr>
          <w:p w14:paraId="5D7665D8" w14:textId="77777777" w:rsidR="00BE1ABD" w:rsidRPr="009A5D18" w:rsidRDefault="00BE1ABD" w:rsidP="006416EF">
            <w:pPr>
              <w:jc w:val="center"/>
              <w:rPr>
                <w:lang w:eastAsia="fr-FR"/>
              </w:rPr>
            </w:pPr>
          </w:p>
        </w:tc>
        <w:tc>
          <w:tcPr>
            <w:tcW w:w="1275" w:type="dxa"/>
            <w:vAlign w:val="center"/>
          </w:tcPr>
          <w:p w14:paraId="222DEF61" w14:textId="77777777" w:rsidR="00BE1ABD" w:rsidRPr="009A5D18" w:rsidRDefault="00BE1ABD" w:rsidP="006416EF">
            <w:pPr>
              <w:jc w:val="center"/>
              <w:rPr>
                <w:lang w:eastAsia="fr-FR"/>
              </w:rPr>
            </w:pPr>
          </w:p>
        </w:tc>
        <w:tc>
          <w:tcPr>
            <w:tcW w:w="1757" w:type="dxa"/>
            <w:vAlign w:val="center"/>
          </w:tcPr>
          <w:p w14:paraId="574522E5" w14:textId="77777777" w:rsidR="00BE1ABD" w:rsidRPr="009A5D18" w:rsidRDefault="00BE1ABD" w:rsidP="006416EF">
            <w:pPr>
              <w:jc w:val="center"/>
              <w:rPr>
                <w:lang w:eastAsia="fr-FR"/>
              </w:rPr>
            </w:pPr>
          </w:p>
        </w:tc>
      </w:tr>
      <w:tr w:rsidR="00BE1ABD" w:rsidRPr="000C6A3C" w14:paraId="4B5B8CA0" w14:textId="77777777" w:rsidTr="006416EF">
        <w:trPr>
          <w:trHeight w:val="20"/>
          <w:jc w:val="center"/>
        </w:trPr>
        <w:tc>
          <w:tcPr>
            <w:tcW w:w="709" w:type="dxa"/>
            <w:vMerge/>
            <w:vAlign w:val="center"/>
            <w:hideMark/>
          </w:tcPr>
          <w:p w14:paraId="6A9AE291" w14:textId="77777777" w:rsidR="00BE1ABD" w:rsidRPr="009A5D18" w:rsidRDefault="00BE1ABD" w:rsidP="006416EF">
            <w:pPr>
              <w:jc w:val="center"/>
              <w:rPr>
                <w:lang w:eastAsia="fr-FR"/>
              </w:rPr>
            </w:pPr>
          </w:p>
        </w:tc>
        <w:tc>
          <w:tcPr>
            <w:tcW w:w="1134" w:type="dxa"/>
            <w:tcMar>
              <w:top w:w="72" w:type="dxa"/>
              <w:left w:w="144" w:type="dxa"/>
              <w:bottom w:w="72" w:type="dxa"/>
              <w:right w:w="144" w:type="dxa"/>
            </w:tcMar>
            <w:vAlign w:val="center"/>
            <w:hideMark/>
          </w:tcPr>
          <w:p w14:paraId="52F2B615" w14:textId="77777777" w:rsidR="00BE1ABD" w:rsidRPr="009A5D18" w:rsidRDefault="00BE1ABD" w:rsidP="006416EF">
            <w:pPr>
              <w:jc w:val="center"/>
              <w:rPr>
                <w:lang w:eastAsia="fr-FR"/>
              </w:rPr>
            </w:pPr>
            <w:r w:rsidRPr="009A5D18">
              <w:rPr>
                <w:lang w:eastAsia="fr-FR"/>
              </w:rPr>
              <w:t>A3</w:t>
            </w:r>
          </w:p>
        </w:tc>
        <w:tc>
          <w:tcPr>
            <w:tcW w:w="1587" w:type="dxa"/>
            <w:tcMar>
              <w:top w:w="72" w:type="dxa"/>
              <w:left w:w="144" w:type="dxa"/>
              <w:bottom w:w="72" w:type="dxa"/>
              <w:right w:w="144" w:type="dxa"/>
            </w:tcMar>
            <w:vAlign w:val="center"/>
          </w:tcPr>
          <w:p w14:paraId="44402290" w14:textId="77777777" w:rsidR="00BE1ABD" w:rsidRPr="009A5D18" w:rsidRDefault="00BE1ABD" w:rsidP="006416EF">
            <w:pPr>
              <w:jc w:val="center"/>
              <w:rPr>
                <w:lang w:eastAsia="fr-FR"/>
              </w:rPr>
            </w:pPr>
          </w:p>
        </w:tc>
        <w:tc>
          <w:tcPr>
            <w:tcW w:w="1587" w:type="dxa"/>
            <w:vAlign w:val="center"/>
          </w:tcPr>
          <w:p w14:paraId="6B7ACD78" w14:textId="77777777" w:rsidR="00BE1ABD" w:rsidRPr="009A5D18" w:rsidRDefault="00BE1ABD" w:rsidP="006416EF">
            <w:pPr>
              <w:jc w:val="center"/>
              <w:rPr>
                <w:lang w:eastAsia="fr-FR"/>
              </w:rPr>
            </w:pPr>
          </w:p>
        </w:tc>
        <w:tc>
          <w:tcPr>
            <w:tcW w:w="1361" w:type="dxa"/>
            <w:tcMar>
              <w:top w:w="72" w:type="dxa"/>
              <w:left w:w="144" w:type="dxa"/>
              <w:bottom w:w="72" w:type="dxa"/>
              <w:right w:w="144" w:type="dxa"/>
            </w:tcMar>
            <w:vAlign w:val="center"/>
          </w:tcPr>
          <w:p w14:paraId="612968A8" w14:textId="77777777" w:rsidR="00BE1ABD" w:rsidRPr="009A5D18" w:rsidRDefault="00BE1ABD" w:rsidP="006416EF">
            <w:pPr>
              <w:jc w:val="center"/>
              <w:rPr>
                <w:lang w:eastAsia="fr-FR"/>
              </w:rPr>
            </w:pPr>
          </w:p>
        </w:tc>
        <w:tc>
          <w:tcPr>
            <w:tcW w:w="1275" w:type="dxa"/>
            <w:vAlign w:val="center"/>
          </w:tcPr>
          <w:p w14:paraId="0CA0DCCF" w14:textId="77777777" w:rsidR="00BE1ABD" w:rsidRPr="009A5D18" w:rsidRDefault="00BE1ABD" w:rsidP="006416EF">
            <w:pPr>
              <w:jc w:val="center"/>
              <w:rPr>
                <w:lang w:eastAsia="fr-FR"/>
              </w:rPr>
            </w:pPr>
          </w:p>
        </w:tc>
        <w:tc>
          <w:tcPr>
            <w:tcW w:w="1757" w:type="dxa"/>
            <w:vAlign w:val="center"/>
          </w:tcPr>
          <w:p w14:paraId="1243BAA2" w14:textId="77777777" w:rsidR="00BE1ABD" w:rsidRPr="009A5D18" w:rsidRDefault="00BE1ABD" w:rsidP="006416EF">
            <w:pPr>
              <w:jc w:val="center"/>
              <w:rPr>
                <w:lang w:eastAsia="fr-FR"/>
              </w:rPr>
            </w:pPr>
          </w:p>
        </w:tc>
      </w:tr>
      <w:tr w:rsidR="00BE1ABD" w:rsidRPr="000C6A3C" w14:paraId="6AF8CCA5" w14:textId="77777777" w:rsidTr="006416EF">
        <w:trPr>
          <w:trHeight w:val="20"/>
          <w:jc w:val="center"/>
        </w:trPr>
        <w:tc>
          <w:tcPr>
            <w:tcW w:w="709" w:type="dxa"/>
            <w:vMerge/>
            <w:vAlign w:val="center"/>
            <w:hideMark/>
          </w:tcPr>
          <w:p w14:paraId="122EC3AC" w14:textId="77777777" w:rsidR="00BE1ABD" w:rsidRPr="009A5D18" w:rsidRDefault="00BE1ABD" w:rsidP="006416EF">
            <w:pPr>
              <w:jc w:val="center"/>
              <w:rPr>
                <w:lang w:eastAsia="fr-FR"/>
              </w:rPr>
            </w:pPr>
          </w:p>
        </w:tc>
        <w:tc>
          <w:tcPr>
            <w:tcW w:w="1134" w:type="dxa"/>
            <w:tcMar>
              <w:top w:w="72" w:type="dxa"/>
              <w:left w:w="144" w:type="dxa"/>
              <w:bottom w:w="72" w:type="dxa"/>
              <w:right w:w="144" w:type="dxa"/>
            </w:tcMar>
            <w:vAlign w:val="center"/>
            <w:hideMark/>
          </w:tcPr>
          <w:p w14:paraId="27156664" w14:textId="77777777" w:rsidR="00BE1ABD" w:rsidRPr="009A5D18" w:rsidRDefault="00BE1ABD" w:rsidP="006416EF">
            <w:pPr>
              <w:jc w:val="center"/>
              <w:rPr>
                <w:lang w:eastAsia="fr-FR"/>
              </w:rPr>
            </w:pPr>
            <w:r w:rsidRPr="009A5D18">
              <w:rPr>
                <w:lang w:eastAsia="fr-FR"/>
              </w:rPr>
              <w:t>A4</w:t>
            </w:r>
          </w:p>
        </w:tc>
        <w:tc>
          <w:tcPr>
            <w:tcW w:w="1587" w:type="dxa"/>
            <w:tcMar>
              <w:top w:w="72" w:type="dxa"/>
              <w:left w:w="144" w:type="dxa"/>
              <w:bottom w:w="72" w:type="dxa"/>
              <w:right w:w="144" w:type="dxa"/>
            </w:tcMar>
            <w:vAlign w:val="center"/>
          </w:tcPr>
          <w:p w14:paraId="7B05DA0C" w14:textId="77777777" w:rsidR="00BE1ABD" w:rsidRPr="009A5D18" w:rsidRDefault="00BE1ABD" w:rsidP="006416EF">
            <w:pPr>
              <w:jc w:val="center"/>
              <w:rPr>
                <w:lang w:eastAsia="fr-FR"/>
              </w:rPr>
            </w:pPr>
          </w:p>
        </w:tc>
        <w:tc>
          <w:tcPr>
            <w:tcW w:w="1587" w:type="dxa"/>
            <w:vAlign w:val="center"/>
          </w:tcPr>
          <w:p w14:paraId="2A8B08C1" w14:textId="77777777" w:rsidR="00BE1ABD" w:rsidRPr="009A5D18" w:rsidRDefault="00BE1ABD" w:rsidP="006416EF">
            <w:pPr>
              <w:jc w:val="center"/>
              <w:rPr>
                <w:lang w:eastAsia="fr-FR"/>
              </w:rPr>
            </w:pPr>
          </w:p>
        </w:tc>
        <w:tc>
          <w:tcPr>
            <w:tcW w:w="1361" w:type="dxa"/>
            <w:tcMar>
              <w:top w:w="72" w:type="dxa"/>
              <w:left w:w="144" w:type="dxa"/>
              <w:bottom w:w="72" w:type="dxa"/>
              <w:right w:w="144" w:type="dxa"/>
            </w:tcMar>
            <w:vAlign w:val="center"/>
          </w:tcPr>
          <w:p w14:paraId="32DB9A79" w14:textId="77777777" w:rsidR="00BE1ABD" w:rsidRPr="009A5D18" w:rsidRDefault="00BE1ABD" w:rsidP="006416EF">
            <w:pPr>
              <w:jc w:val="center"/>
              <w:rPr>
                <w:lang w:eastAsia="fr-FR"/>
              </w:rPr>
            </w:pPr>
          </w:p>
        </w:tc>
        <w:tc>
          <w:tcPr>
            <w:tcW w:w="1275" w:type="dxa"/>
            <w:vAlign w:val="center"/>
          </w:tcPr>
          <w:p w14:paraId="2DC1DCF0" w14:textId="77777777" w:rsidR="00BE1ABD" w:rsidRPr="009A5D18" w:rsidRDefault="00BE1ABD" w:rsidP="006416EF">
            <w:pPr>
              <w:jc w:val="center"/>
              <w:rPr>
                <w:lang w:eastAsia="fr-FR"/>
              </w:rPr>
            </w:pPr>
          </w:p>
        </w:tc>
        <w:tc>
          <w:tcPr>
            <w:tcW w:w="1757" w:type="dxa"/>
            <w:vAlign w:val="center"/>
          </w:tcPr>
          <w:p w14:paraId="0145B9E2" w14:textId="77777777" w:rsidR="00BE1ABD" w:rsidRPr="009A5D18" w:rsidRDefault="00BE1ABD" w:rsidP="006416EF">
            <w:pPr>
              <w:jc w:val="center"/>
              <w:rPr>
                <w:lang w:eastAsia="fr-FR"/>
              </w:rPr>
            </w:pPr>
          </w:p>
        </w:tc>
      </w:tr>
      <w:tr w:rsidR="00BE1ABD" w:rsidRPr="000C6A3C" w14:paraId="4FC1E545" w14:textId="77777777" w:rsidTr="006416EF">
        <w:trPr>
          <w:trHeight w:val="179"/>
          <w:jc w:val="center"/>
        </w:trPr>
        <w:tc>
          <w:tcPr>
            <w:tcW w:w="709" w:type="dxa"/>
            <w:vMerge w:val="restart"/>
            <w:tcMar>
              <w:top w:w="72" w:type="dxa"/>
              <w:left w:w="144" w:type="dxa"/>
              <w:bottom w:w="72" w:type="dxa"/>
              <w:right w:w="144" w:type="dxa"/>
            </w:tcMar>
            <w:vAlign w:val="center"/>
            <w:hideMark/>
          </w:tcPr>
          <w:p w14:paraId="65CFC2F6" w14:textId="77777777" w:rsidR="00BE1ABD" w:rsidRPr="009A5D18" w:rsidRDefault="00BE1ABD" w:rsidP="006416EF">
            <w:pPr>
              <w:jc w:val="center"/>
              <w:rPr>
                <w:lang w:eastAsia="fr-FR"/>
              </w:rPr>
            </w:pPr>
            <w:r w:rsidRPr="009A5D18">
              <w:rPr>
                <w:lang w:eastAsia="fr-FR"/>
              </w:rPr>
              <w:t>B</w:t>
            </w:r>
          </w:p>
        </w:tc>
        <w:tc>
          <w:tcPr>
            <w:tcW w:w="1134" w:type="dxa"/>
            <w:tcMar>
              <w:top w:w="72" w:type="dxa"/>
              <w:left w:w="144" w:type="dxa"/>
              <w:bottom w:w="72" w:type="dxa"/>
              <w:right w:w="144" w:type="dxa"/>
            </w:tcMar>
            <w:vAlign w:val="center"/>
            <w:hideMark/>
          </w:tcPr>
          <w:p w14:paraId="6E7747D5" w14:textId="77777777" w:rsidR="00BE1ABD" w:rsidRPr="009A5D18" w:rsidRDefault="00BE1ABD" w:rsidP="006416EF">
            <w:pPr>
              <w:jc w:val="center"/>
              <w:rPr>
                <w:lang w:eastAsia="fr-FR"/>
              </w:rPr>
            </w:pPr>
            <w:r w:rsidRPr="009A5D18">
              <w:rPr>
                <w:lang w:eastAsia="fr-FR"/>
              </w:rPr>
              <w:t>B1</w:t>
            </w:r>
          </w:p>
        </w:tc>
        <w:tc>
          <w:tcPr>
            <w:tcW w:w="1587" w:type="dxa"/>
            <w:tcMar>
              <w:top w:w="72" w:type="dxa"/>
              <w:left w:w="144" w:type="dxa"/>
              <w:bottom w:w="72" w:type="dxa"/>
              <w:right w:w="144" w:type="dxa"/>
            </w:tcMar>
            <w:vAlign w:val="center"/>
          </w:tcPr>
          <w:p w14:paraId="710BA8DE" w14:textId="77777777" w:rsidR="00BE1ABD" w:rsidRPr="009A5D18" w:rsidRDefault="00BE1ABD" w:rsidP="006416EF">
            <w:pPr>
              <w:jc w:val="center"/>
              <w:rPr>
                <w:kern w:val="24"/>
                <w:lang w:eastAsia="fr-FR"/>
              </w:rPr>
            </w:pPr>
            <w:r w:rsidRPr="009A5D18">
              <w:rPr>
                <w:lang w:eastAsia="fr-FR"/>
              </w:rPr>
              <w:t>Rédacteurs</w:t>
            </w:r>
          </w:p>
        </w:tc>
        <w:tc>
          <w:tcPr>
            <w:tcW w:w="1587" w:type="dxa"/>
            <w:vAlign w:val="center"/>
          </w:tcPr>
          <w:p w14:paraId="675A3B77" w14:textId="77777777" w:rsidR="00BE1ABD" w:rsidRPr="009A5D18" w:rsidRDefault="00BE1ABD" w:rsidP="006416EF">
            <w:pPr>
              <w:jc w:val="center"/>
              <w:rPr>
                <w:lang w:eastAsia="fr-FR"/>
              </w:rPr>
            </w:pPr>
            <w:r w:rsidRPr="009A5D18">
              <w:rPr>
                <w:lang w:eastAsia="fr-FR"/>
              </w:rPr>
              <w:t>Responsable RH</w:t>
            </w:r>
          </w:p>
        </w:tc>
        <w:tc>
          <w:tcPr>
            <w:tcW w:w="1361" w:type="dxa"/>
            <w:tcMar>
              <w:top w:w="72" w:type="dxa"/>
              <w:left w:w="144" w:type="dxa"/>
              <w:bottom w:w="72" w:type="dxa"/>
              <w:right w:w="144" w:type="dxa"/>
            </w:tcMar>
            <w:vAlign w:val="center"/>
          </w:tcPr>
          <w:p w14:paraId="0BA836F3" w14:textId="77777777" w:rsidR="00BE1ABD" w:rsidRPr="009A5D18" w:rsidRDefault="00BE1ABD" w:rsidP="006416EF">
            <w:pPr>
              <w:jc w:val="center"/>
              <w:rPr>
                <w:lang w:eastAsia="fr-FR"/>
              </w:rPr>
            </w:pPr>
            <w:r w:rsidRPr="009A5D18">
              <w:rPr>
                <w:lang w:eastAsia="fr-FR"/>
              </w:rPr>
              <w:t>3 000€</w:t>
            </w:r>
          </w:p>
        </w:tc>
        <w:tc>
          <w:tcPr>
            <w:tcW w:w="1275" w:type="dxa"/>
            <w:vAlign w:val="center"/>
          </w:tcPr>
          <w:p w14:paraId="4F50BF46" w14:textId="77777777" w:rsidR="00BE1ABD" w:rsidRPr="009A5D18" w:rsidRDefault="00BE1ABD" w:rsidP="006416EF">
            <w:pPr>
              <w:jc w:val="center"/>
              <w:rPr>
                <w:lang w:eastAsia="fr-FR"/>
              </w:rPr>
            </w:pPr>
            <w:r w:rsidRPr="009A5D18">
              <w:rPr>
                <w:lang w:eastAsia="fr-FR"/>
              </w:rPr>
              <w:t>1 000€</w:t>
            </w:r>
          </w:p>
        </w:tc>
        <w:tc>
          <w:tcPr>
            <w:tcW w:w="1757" w:type="dxa"/>
            <w:vAlign w:val="center"/>
          </w:tcPr>
          <w:p w14:paraId="67C6C6B4" w14:textId="77777777" w:rsidR="00BE1ABD" w:rsidRPr="009A5D18" w:rsidRDefault="00BE1ABD" w:rsidP="006416EF">
            <w:pPr>
              <w:jc w:val="center"/>
              <w:rPr>
                <w:lang w:eastAsia="fr-FR"/>
              </w:rPr>
            </w:pPr>
            <w:r w:rsidRPr="009A5D18">
              <w:rPr>
                <w:lang w:eastAsia="fr-FR"/>
              </w:rPr>
              <w:t>19 860€</w:t>
            </w:r>
          </w:p>
        </w:tc>
      </w:tr>
      <w:tr w:rsidR="00BE1ABD" w:rsidRPr="000C6A3C" w14:paraId="1944412E" w14:textId="77777777" w:rsidTr="006416EF">
        <w:trPr>
          <w:trHeight w:val="20"/>
          <w:jc w:val="center"/>
        </w:trPr>
        <w:tc>
          <w:tcPr>
            <w:tcW w:w="709" w:type="dxa"/>
            <w:vMerge/>
            <w:vAlign w:val="center"/>
            <w:hideMark/>
          </w:tcPr>
          <w:p w14:paraId="5C8567E6" w14:textId="77777777" w:rsidR="00BE1ABD" w:rsidRPr="009A5D18" w:rsidRDefault="00BE1ABD" w:rsidP="006416EF">
            <w:pPr>
              <w:jc w:val="center"/>
              <w:rPr>
                <w:lang w:eastAsia="fr-FR"/>
              </w:rPr>
            </w:pPr>
          </w:p>
        </w:tc>
        <w:tc>
          <w:tcPr>
            <w:tcW w:w="1134" w:type="dxa"/>
            <w:tcMar>
              <w:top w:w="72" w:type="dxa"/>
              <w:left w:w="144" w:type="dxa"/>
              <w:bottom w:w="72" w:type="dxa"/>
              <w:right w:w="144" w:type="dxa"/>
            </w:tcMar>
            <w:vAlign w:val="center"/>
            <w:hideMark/>
          </w:tcPr>
          <w:p w14:paraId="04EFC89C" w14:textId="77777777" w:rsidR="00BE1ABD" w:rsidRPr="009A5D18" w:rsidRDefault="00BE1ABD" w:rsidP="006416EF">
            <w:pPr>
              <w:jc w:val="center"/>
              <w:rPr>
                <w:lang w:eastAsia="fr-FR"/>
              </w:rPr>
            </w:pPr>
            <w:r w:rsidRPr="009A5D18">
              <w:rPr>
                <w:lang w:eastAsia="fr-FR"/>
              </w:rPr>
              <w:t>B2</w:t>
            </w:r>
          </w:p>
        </w:tc>
        <w:tc>
          <w:tcPr>
            <w:tcW w:w="1587" w:type="dxa"/>
            <w:tcMar>
              <w:top w:w="72" w:type="dxa"/>
              <w:left w:w="144" w:type="dxa"/>
              <w:bottom w:w="72" w:type="dxa"/>
              <w:right w:w="144" w:type="dxa"/>
            </w:tcMar>
            <w:vAlign w:val="center"/>
          </w:tcPr>
          <w:p w14:paraId="7DEFCB48" w14:textId="77777777" w:rsidR="00BE1ABD" w:rsidRPr="009A5D18" w:rsidRDefault="00BE1ABD" w:rsidP="006416EF">
            <w:pPr>
              <w:jc w:val="center"/>
              <w:rPr>
                <w:lang w:eastAsia="fr-FR"/>
              </w:rPr>
            </w:pPr>
            <w:r w:rsidRPr="009A5D18">
              <w:rPr>
                <w:lang w:eastAsia="fr-FR"/>
              </w:rPr>
              <w:t>Animateurs</w:t>
            </w:r>
          </w:p>
        </w:tc>
        <w:tc>
          <w:tcPr>
            <w:tcW w:w="1587" w:type="dxa"/>
            <w:vAlign w:val="center"/>
          </w:tcPr>
          <w:p w14:paraId="7356755A" w14:textId="77777777" w:rsidR="00BE1ABD" w:rsidRPr="009A5D18" w:rsidRDefault="00BE1ABD" w:rsidP="006416EF">
            <w:pPr>
              <w:jc w:val="center"/>
              <w:rPr>
                <w:lang w:eastAsia="fr-FR"/>
              </w:rPr>
            </w:pPr>
            <w:r w:rsidRPr="009A5D18">
              <w:rPr>
                <w:lang w:eastAsia="fr-FR"/>
              </w:rPr>
              <w:t>Animateur</w:t>
            </w:r>
          </w:p>
        </w:tc>
        <w:tc>
          <w:tcPr>
            <w:tcW w:w="1361" w:type="dxa"/>
            <w:tcMar>
              <w:top w:w="72" w:type="dxa"/>
              <w:left w:w="144" w:type="dxa"/>
              <w:bottom w:w="72" w:type="dxa"/>
              <w:right w:w="144" w:type="dxa"/>
            </w:tcMar>
            <w:vAlign w:val="center"/>
          </w:tcPr>
          <w:p w14:paraId="56E0E29F" w14:textId="77777777" w:rsidR="00BE1ABD" w:rsidRPr="009A5D18" w:rsidRDefault="00BE1ABD" w:rsidP="006416EF">
            <w:pPr>
              <w:jc w:val="center"/>
              <w:rPr>
                <w:lang w:eastAsia="fr-FR"/>
              </w:rPr>
            </w:pPr>
            <w:r w:rsidRPr="009A5D18">
              <w:rPr>
                <w:lang w:eastAsia="fr-FR"/>
              </w:rPr>
              <w:t>2 000€</w:t>
            </w:r>
          </w:p>
        </w:tc>
        <w:tc>
          <w:tcPr>
            <w:tcW w:w="1275" w:type="dxa"/>
            <w:vAlign w:val="center"/>
          </w:tcPr>
          <w:p w14:paraId="0C62E161" w14:textId="77777777" w:rsidR="00BE1ABD" w:rsidRPr="009A5D18" w:rsidRDefault="00BE1ABD" w:rsidP="006416EF">
            <w:pPr>
              <w:jc w:val="center"/>
              <w:rPr>
                <w:lang w:eastAsia="fr-FR"/>
              </w:rPr>
            </w:pPr>
            <w:r w:rsidRPr="009A5D18">
              <w:rPr>
                <w:lang w:eastAsia="fr-FR"/>
              </w:rPr>
              <w:t>900€</w:t>
            </w:r>
          </w:p>
        </w:tc>
        <w:tc>
          <w:tcPr>
            <w:tcW w:w="1757" w:type="dxa"/>
            <w:vAlign w:val="center"/>
          </w:tcPr>
          <w:p w14:paraId="486D0421" w14:textId="77777777" w:rsidR="00BE1ABD" w:rsidRPr="009A5D18" w:rsidRDefault="00BE1ABD" w:rsidP="006416EF">
            <w:pPr>
              <w:jc w:val="center"/>
              <w:rPr>
                <w:lang w:eastAsia="fr-FR"/>
              </w:rPr>
            </w:pPr>
            <w:r w:rsidRPr="009A5D18">
              <w:rPr>
                <w:lang w:eastAsia="fr-FR"/>
              </w:rPr>
              <w:t>18 200€</w:t>
            </w:r>
          </w:p>
        </w:tc>
      </w:tr>
      <w:tr w:rsidR="00BE1ABD" w:rsidRPr="000C6A3C" w14:paraId="6CA0AB34" w14:textId="77777777" w:rsidTr="006416EF">
        <w:trPr>
          <w:trHeight w:val="20"/>
          <w:jc w:val="center"/>
        </w:trPr>
        <w:tc>
          <w:tcPr>
            <w:tcW w:w="709" w:type="dxa"/>
            <w:vMerge/>
            <w:vAlign w:val="center"/>
            <w:hideMark/>
          </w:tcPr>
          <w:p w14:paraId="6A85375B" w14:textId="77777777" w:rsidR="00BE1ABD" w:rsidRPr="009A5D18" w:rsidRDefault="00BE1ABD" w:rsidP="006416EF">
            <w:pPr>
              <w:jc w:val="center"/>
              <w:rPr>
                <w:lang w:eastAsia="fr-FR"/>
              </w:rPr>
            </w:pPr>
          </w:p>
        </w:tc>
        <w:tc>
          <w:tcPr>
            <w:tcW w:w="1134" w:type="dxa"/>
            <w:tcMar>
              <w:top w:w="72" w:type="dxa"/>
              <w:left w:w="144" w:type="dxa"/>
              <w:bottom w:w="72" w:type="dxa"/>
              <w:right w:w="144" w:type="dxa"/>
            </w:tcMar>
            <w:vAlign w:val="center"/>
            <w:hideMark/>
          </w:tcPr>
          <w:p w14:paraId="13A9A05D" w14:textId="77777777" w:rsidR="00BE1ABD" w:rsidRPr="009A5D18" w:rsidRDefault="00BE1ABD" w:rsidP="006416EF">
            <w:pPr>
              <w:jc w:val="center"/>
              <w:rPr>
                <w:lang w:eastAsia="fr-FR"/>
              </w:rPr>
            </w:pPr>
            <w:r w:rsidRPr="009A5D18">
              <w:rPr>
                <w:lang w:eastAsia="fr-FR"/>
              </w:rPr>
              <w:t>B3</w:t>
            </w:r>
          </w:p>
        </w:tc>
        <w:tc>
          <w:tcPr>
            <w:tcW w:w="1587" w:type="dxa"/>
            <w:tcMar>
              <w:top w:w="72" w:type="dxa"/>
              <w:left w:w="144" w:type="dxa"/>
              <w:bottom w:w="72" w:type="dxa"/>
              <w:right w:w="144" w:type="dxa"/>
            </w:tcMar>
            <w:vAlign w:val="center"/>
          </w:tcPr>
          <w:p w14:paraId="6D79BE63" w14:textId="77777777" w:rsidR="00BE1ABD" w:rsidRPr="009A5D18" w:rsidRDefault="00BE1ABD" w:rsidP="006416EF">
            <w:pPr>
              <w:jc w:val="center"/>
              <w:rPr>
                <w:lang w:eastAsia="fr-FR"/>
              </w:rPr>
            </w:pPr>
          </w:p>
        </w:tc>
        <w:tc>
          <w:tcPr>
            <w:tcW w:w="1587" w:type="dxa"/>
            <w:vAlign w:val="center"/>
          </w:tcPr>
          <w:p w14:paraId="7289DB6A" w14:textId="77777777" w:rsidR="00BE1ABD" w:rsidRPr="009A5D18" w:rsidRDefault="00BE1ABD" w:rsidP="006416EF">
            <w:pPr>
              <w:jc w:val="center"/>
              <w:rPr>
                <w:lang w:eastAsia="fr-FR"/>
              </w:rPr>
            </w:pPr>
          </w:p>
        </w:tc>
        <w:tc>
          <w:tcPr>
            <w:tcW w:w="1361" w:type="dxa"/>
            <w:tcMar>
              <w:top w:w="72" w:type="dxa"/>
              <w:left w:w="144" w:type="dxa"/>
              <w:bottom w:w="72" w:type="dxa"/>
              <w:right w:w="144" w:type="dxa"/>
            </w:tcMar>
            <w:vAlign w:val="center"/>
          </w:tcPr>
          <w:p w14:paraId="2DB370AA" w14:textId="77777777" w:rsidR="00BE1ABD" w:rsidRPr="009A5D18" w:rsidRDefault="00BE1ABD" w:rsidP="006416EF">
            <w:pPr>
              <w:jc w:val="center"/>
              <w:rPr>
                <w:lang w:eastAsia="fr-FR"/>
              </w:rPr>
            </w:pPr>
          </w:p>
        </w:tc>
        <w:tc>
          <w:tcPr>
            <w:tcW w:w="1275" w:type="dxa"/>
            <w:vAlign w:val="center"/>
          </w:tcPr>
          <w:p w14:paraId="57F5E6AC" w14:textId="77777777" w:rsidR="00BE1ABD" w:rsidRPr="009A5D18" w:rsidRDefault="00BE1ABD" w:rsidP="006416EF">
            <w:pPr>
              <w:jc w:val="center"/>
              <w:rPr>
                <w:lang w:eastAsia="fr-FR"/>
              </w:rPr>
            </w:pPr>
          </w:p>
        </w:tc>
        <w:tc>
          <w:tcPr>
            <w:tcW w:w="1757" w:type="dxa"/>
            <w:vAlign w:val="center"/>
          </w:tcPr>
          <w:p w14:paraId="0F9F482D" w14:textId="77777777" w:rsidR="00BE1ABD" w:rsidRPr="009A5D18" w:rsidRDefault="00BE1ABD" w:rsidP="006416EF">
            <w:pPr>
              <w:jc w:val="center"/>
              <w:rPr>
                <w:lang w:eastAsia="fr-FR"/>
              </w:rPr>
            </w:pPr>
          </w:p>
        </w:tc>
      </w:tr>
      <w:tr w:rsidR="00BE1ABD" w:rsidRPr="000C6A3C" w14:paraId="1AF08E83" w14:textId="77777777" w:rsidTr="006416EF">
        <w:trPr>
          <w:trHeight w:val="20"/>
          <w:jc w:val="center"/>
        </w:trPr>
        <w:tc>
          <w:tcPr>
            <w:tcW w:w="709" w:type="dxa"/>
            <w:vMerge w:val="restart"/>
            <w:tcMar>
              <w:top w:w="72" w:type="dxa"/>
              <w:left w:w="144" w:type="dxa"/>
              <w:bottom w:w="72" w:type="dxa"/>
              <w:right w:w="144" w:type="dxa"/>
            </w:tcMar>
            <w:vAlign w:val="center"/>
            <w:hideMark/>
          </w:tcPr>
          <w:p w14:paraId="6AD4E751" w14:textId="77777777" w:rsidR="00BE1ABD" w:rsidRPr="009A5D18" w:rsidRDefault="00BE1ABD" w:rsidP="006416EF">
            <w:pPr>
              <w:jc w:val="center"/>
              <w:rPr>
                <w:lang w:eastAsia="fr-FR"/>
              </w:rPr>
            </w:pPr>
            <w:r w:rsidRPr="009A5D18">
              <w:rPr>
                <w:lang w:eastAsia="fr-FR"/>
              </w:rPr>
              <w:t>C</w:t>
            </w:r>
          </w:p>
        </w:tc>
        <w:tc>
          <w:tcPr>
            <w:tcW w:w="1134" w:type="dxa"/>
            <w:tcMar>
              <w:top w:w="72" w:type="dxa"/>
              <w:left w:w="144" w:type="dxa"/>
              <w:bottom w:w="72" w:type="dxa"/>
              <w:right w:w="144" w:type="dxa"/>
            </w:tcMar>
            <w:vAlign w:val="center"/>
            <w:hideMark/>
          </w:tcPr>
          <w:p w14:paraId="04BB1154" w14:textId="77777777" w:rsidR="00BE1ABD" w:rsidRPr="009A5D18" w:rsidRDefault="00BE1ABD" w:rsidP="006416EF">
            <w:pPr>
              <w:jc w:val="center"/>
              <w:rPr>
                <w:lang w:eastAsia="fr-FR"/>
              </w:rPr>
            </w:pPr>
            <w:r w:rsidRPr="009A5D18">
              <w:rPr>
                <w:lang w:eastAsia="fr-FR"/>
              </w:rPr>
              <w:t>C1</w:t>
            </w:r>
          </w:p>
        </w:tc>
        <w:tc>
          <w:tcPr>
            <w:tcW w:w="1587" w:type="dxa"/>
            <w:tcMar>
              <w:top w:w="72" w:type="dxa"/>
              <w:left w:w="144" w:type="dxa"/>
              <w:bottom w:w="72" w:type="dxa"/>
              <w:right w:w="144" w:type="dxa"/>
            </w:tcMar>
            <w:vAlign w:val="center"/>
          </w:tcPr>
          <w:p w14:paraId="17948395" w14:textId="77777777" w:rsidR="00BE1ABD" w:rsidRPr="009A5D18" w:rsidRDefault="00BE1ABD" w:rsidP="006416EF">
            <w:pPr>
              <w:jc w:val="center"/>
              <w:rPr>
                <w:lang w:eastAsia="fr-FR"/>
              </w:rPr>
            </w:pPr>
            <w:r w:rsidRPr="009A5D18">
              <w:rPr>
                <w:lang w:eastAsia="fr-FR"/>
              </w:rPr>
              <w:t>Adjoints administratifs</w:t>
            </w:r>
          </w:p>
        </w:tc>
        <w:tc>
          <w:tcPr>
            <w:tcW w:w="1587" w:type="dxa"/>
            <w:vAlign w:val="center"/>
          </w:tcPr>
          <w:p w14:paraId="3788AA38" w14:textId="77777777" w:rsidR="00BE1ABD" w:rsidRPr="009A5D18" w:rsidRDefault="00BE1ABD" w:rsidP="006416EF">
            <w:pPr>
              <w:jc w:val="center"/>
              <w:rPr>
                <w:lang w:eastAsia="fr-FR"/>
              </w:rPr>
            </w:pPr>
            <w:r w:rsidRPr="009A5D18">
              <w:rPr>
                <w:lang w:eastAsia="fr-FR"/>
              </w:rPr>
              <w:t>Comptable</w:t>
            </w:r>
          </w:p>
        </w:tc>
        <w:tc>
          <w:tcPr>
            <w:tcW w:w="1361" w:type="dxa"/>
            <w:tcMar>
              <w:top w:w="72" w:type="dxa"/>
              <w:left w:w="144" w:type="dxa"/>
              <w:bottom w:w="72" w:type="dxa"/>
              <w:right w:w="144" w:type="dxa"/>
            </w:tcMar>
            <w:vAlign w:val="center"/>
          </w:tcPr>
          <w:p w14:paraId="10F6FDF0" w14:textId="77777777" w:rsidR="00BE1ABD" w:rsidRPr="009A5D18" w:rsidRDefault="00BE1ABD" w:rsidP="006416EF">
            <w:pPr>
              <w:jc w:val="center"/>
              <w:rPr>
                <w:lang w:eastAsia="fr-FR"/>
              </w:rPr>
            </w:pPr>
            <w:r w:rsidRPr="009A5D18">
              <w:rPr>
                <w:lang w:eastAsia="fr-FR"/>
              </w:rPr>
              <w:t>1 500€</w:t>
            </w:r>
          </w:p>
        </w:tc>
        <w:tc>
          <w:tcPr>
            <w:tcW w:w="1275" w:type="dxa"/>
            <w:vAlign w:val="center"/>
          </w:tcPr>
          <w:p w14:paraId="6E78A0A0" w14:textId="77777777" w:rsidR="00BE1ABD" w:rsidRPr="009A5D18" w:rsidRDefault="00BE1ABD" w:rsidP="006416EF">
            <w:pPr>
              <w:jc w:val="center"/>
              <w:rPr>
                <w:lang w:eastAsia="fr-FR"/>
              </w:rPr>
            </w:pPr>
            <w:r w:rsidRPr="009A5D18">
              <w:rPr>
                <w:lang w:eastAsia="fr-FR"/>
              </w:rPr>
              <w:t>600€</w:t>
            </w:r>
          </w:p>
        </w:tc>
        <w:tc>
          <w:tcPr>
            <w:tcW w:w="1757" w:type="dxa"/>
            <w:vAlign w:val="center"/>
          </w:tcPr>
          <w:p w14:paraId="24B6FC0F" w14:textId="77777777" w:rsidR="00BE1ABD" w:rsidRPr="009A5D18" w:rsidRDefault="00BE1ABD" w:rsidP="006416EF">
            <w:pPr>
              <w:jc w:val="center"/>
              <w:rPr>
                <w:lang w:eastAsia="fr-FR"/>
              </w:rPr>
            </w:pPr>
            <w:r w:rsidRPr="009A5D18">
              <w:rPr>
                <w:lang w:eastAsia="fr-FR"/>
              </w:rPr>
              <w:t>12 600€</w:t>
            </w:r>
          </w:p>
        </w:tc>
      </w:tr>
      <w:tr w:rsidR="00BE1ABD" w:rsidRPr="000C6A3C" w14:paraId="6942456C" w14:textId="77777777" w:rsidTr="006416EF">
        <w:trPr>
          <w:trHeight w:val="226"/>
          <w:jc w:val="center"/>
        </w:trPr>
        <w:tc>
          <w:tcPr>
            <w:tcW w:w="709" w:type="dxa"/>
            <w:vMerge/>
            <w:vAlign w:val="center"/>
            <w:hideMark/>
          </w:tcPr>
          <w:p w14:paraId="199800DF" w14:textId="77777777" w:rsidR="00BE1ABD" w:rsidRPr="009A5D18" w:rsidRDefault="00BE1ABD" w:rsidP="006416EF">
            <w:pPr>
              <w:jc w:val="center"/>
              <w:rPr>
                <w:lang w:eastAsia="fr-FR"/>
              </w:rPr>
            </w:pPr>
          </w:p>
        </w:tc>
        <w:tc>
          <w:tcPr>
            <w:tcW w:w="1134" w:type="dxa"/>
            <w:tcMar>
              <w:top w:w="72" w:type="dxa"/>
              <w:left w:w="144" w:type="dxa"/>
              <w:bottom w:w="72" w:type="dxa"/>
              <w:right w:w="144" w:type="dxa"/>
            </w:tcMar>
            <w:vAlign w:val="center"/>
            <w:hideMark/>
          </w:tcPr>
          <w:p w14:paraId="77663736" w14:textId="77777777" w:rsidR="00BE1ABD" w:rsidRPr="009A5D18" w:rsidRDefault="00BE1ABD" w:rsidP="006416EF">
            <w:pPr>
              <w:jc w:val="center"/>
              <w:rPr>
                <w:lang w:eastAsia="fr-FR"/>
              </w:rPr>
            </w:pPr>
            <w:r w:rsidRPr="009A5D18">
              <w:rPr>
                <w:lang w:eastAsia="fr-FR"/>
              </w:rPr>
              <w:t>C2</w:t>
            </w:r>
          </w:p>
        </w:tc>
        <w:tc>
          <w:tcPr>
            <w:tcW w:w="1587" w:type="dxa"/>
            <w:tcMar>
              <w:top w:w="72" w:type="dxa"/>
              <w:left w:w="144" w:type="dxa"/>
              <w:bottom w:w="72" w:type="dxa"/>
              <w:right w:w="144" w:type="dxa"/>
            </w:tcMar>
            <w:vAlign w:val="center"/>
          </w:tcPr>
          <w:p w14:paraId="27610868" w14:textId="77777777" w:rsidR="00BE1ABD" w:rsidRPr="009A5D18" w:rsidRDefault="00BE1ABD" w:rsidP="006416EF">
            <w:pPr>
              <w:jc w:val="center"/>
              <w:rPr>
                <w:lang w:eastAsia="fr-FR"/>
              </w:rPr>
            </w:pPr>
            <w:r w:rsidRPr="009A5D18">
              <w:rPr>
                <w:lang w:eastAsia="fr-FR"/>
              </w:rPr>
              <w:t>Adjoints techniques</w:t>
            </w:r>
          </w:p>
        </w:tc>
        <w:tc>
          <w:tcPr>
            <w:tcW w:w="1587" w:type="dxa"/>
            <w:vAlign w:val="center"/>
          </w:tcPr>
          <w:p w14:paraId="508C45F0" w14:textId="77777777" w:rsidR="00BE1ABD" w:rsidRPr="009A5D18" w:rsidRDefault="00BE1ABD" w:rsidP="006416EF">
            <w:pPr>
              <w:jc w:val="center"/>
              <w:rPr>
                <w:lang w:eastAsia="fr-FR"/>
              </w:rPr>
            </w:pPr>
            <w:r w:rsidRPr="009A5D18">
              <w:rPr>
                <w:lang w:eastAsia="fr-FR"/>
              </w:rPr>
              <w:t>Agent des espaces verts</w:t>
            </w:r>
          </w:p>
        </w:tc>
        <w:tc>
          <w:tcPr>
            <w:tcW w:w="1361" w:type="dxa"/>
            <w:tcMar>
              <w:top w:w="72" w:type="dxa"/>
              <w:left w:w="144" w:type="dxa"/>
              <w:bottom w:w="72" w:type="dxa"/>
              <w:right w:w="144" w:type="dxa"/>
            </w:tcMar>
            <w:vAlign w:val="center"/>
          </w:tcPr>
          <w:p w14:paraId="3063DEF5" w14:textId="77777777" w:rsidR="00BE1ABD" w:rsidRPr="009A5D18" w:rsidRDefault="00BE1ABD" w:rsidP="006416EF">
            <w:pPr>
              <w:jc w:val="center"/>
              <w:rPr>
                <w:lang w:eastAsia="fr-FR"/>
              </w:rPr>
            </w:pPr>
            <w:r w:rsidRPr="009A5D18">
              <w:rPr>
                <w:lang w:eastAsia="fr-FR"/>
              </w:rPr>
              <w:t>1 000€</w:t>
            </w:r>
          </w:p>
        </w:tc>
        <w:tc>
          <w:tcPr>
            <w:tcW w:w="1275" w:type="dxa"/>
            <w:vAlign w:val="center"/>
          </w:tcPr>
          <w:p w14:paraId="026D1D85" w14:textId="77777777" w:rsidR="00BE1ABD" w:rsidRPr="009A5D18" w:rsidRDefault="00BE1ABD" w:rsidP="006416EF">
            <w:pPr>
              <w:jc w:val="center"/>
              <w:rPr>
                <w:lang w:eastAsia="fr-FR"/>
              </w:rPr>
            </w:pPr>
            <w:r w:rsidRPr="009A5D18">
              <w:rPr>
                <w:lang w:eastAsia="fr-FR"/>
              </w:rPr>
              <w:t>400€</w:t>
            </w:r>
          </w:p>
        </w:tc>
        <w:tc>
          <w:tcPr>
            <w:tcW w:w="1757" w:type="dxa"/>
            <w:vAlign w:val="center"/>
          </w:tcPr>
          <w:p w14:paraId="2F1239DB" w14:textId="77777777" w:rsidR="00BE1ABD" w:rsidRPr="009A5D18" w:rsidRDefault="00BE1ABD" w:rsidP="006416EF">
            <w:pPr>
              <w:jc w:val="center"/>
              <w:rPr>
                <w:lang w:eastAsia="fr-FR"/>
              </w:rPr>
            </w:pPr>
            <w:r w:rsidRPr="009A5D18">
              <w:rPr>
                <w:lang w:eastAsia="fr-FR"/>
              </w:rPr>
              <w:t>12 000€</w:t>
            </w:r>
          </w:p>
        </w:tc>
      </w:tr>
    </w:tbl>
    <w:p w14:paraId="2E6E404A" w14:textId="77777777" w:rsidR="00BE1ABD" w:rsidRPr="00722E7D" w:rsidRDefault="00BE1ABD" w:rsidP="00BE1ABD">
      <w:pPr>
        <w:rPr>
          <w:lang w:eastAsia="fr-FR"/>
        </w:rPr>
      </w:pPr>
    </w:p>
    <w:p w14:paraId="56A51A9E" w14:textId="77777777" w:rsidR="00BE1ABD" w:rsidRPr="00991317" w:rsidRDefault="00BE1ABD" w:rsidP="00BE1ABD">
      <w:pPr>
        <w:rPr>
          <w:lang w:eastAsia="fr-FR"/>
        </w:rPr>
      </w:pPr>
    </w:p>
    <w:p w14:paraId="16FB0108" w14:textId="77777777" w:rsidR="00BE1ABD" w:rsidRDefault="00BE1ABD" w:rsidP="00BE1ABD">
      <w:pPr>
        <w:tabs>
          <w:tab w:val="clear" w:pos="708"/>
        </w:tabs>
        <w:suppressAutoHyphens w:val="0"/>
        <w:spacing w:line="240" w:lineRule="auto"/>
        <w:jc w:val="left"/>
        <w:rPr>
          <w:lang w:eastAsia="fr-FR"/>
        </w:rPr>
      </w:pPr>
      <w:r>
        <w:rPr>
          <w:lang w:eastAsia="fr-FR"/>
        </w:rPr>
        <w:br w:type="page"/>
      </w:r>
    </w:p>
    <w:p w14:paraId="36635D62" w14:textId="77777777" w:rsidR="00BE1ABD" w:rsidRPr="0027159D" w:rsidRDefault="00BE1ABD" w:rsidP="00BE1ABD">
      <w:pPr>
        <w:rPr>
          <w:b/>
          <w:bCs/>
          <w:lang w:eastAsia="fr-FR"/>
        </w:rPr>
      </w:pPr>
      <w:r w:rsidRPr="0027159D">
        <w:rPr>
          <w:b/>
          <w:bCs/>
          <w:lang w:eastAsia="fr-FR"/>
        </w:rPr>
        <w:lastRenderedPageBreak/>
        <w:t>Article 8 : cumuls possibles</w:t>
      </w:r>
    </w:p>
    <w:p w14:paraId="1D024B66" w14:textId="77777777" w:rsidR="00BE1ABD" w:rsidRPr="009E31F7" w:rsidRDefault="00BE1ABD" w:rsidP="00BE1ABD">
      <w:pPr>
        <w:rPr>
          <w:lang w:eastAsia="fr-FR"/>
        </w:rPr>
      </w:pPr>
    </w:p>
    <w:p w14:paraId="7C1356E0" w14:textId="77777777" w:rsidR="00BE1ABD" w:rsidRPr="009E31F7" w:rsidRDefault="00BE1ABD" w:rsidP="00BE1ABD">
      <w:r w:rsidRPr="009E31F7">
        <w:rPr>
          <w:rStyle w:val="Normal10"/>
        </w:rPr>
        <w:t>Le RIFSEEP est</w:t>
      </w:r>
      <w:r w:rsidRPr="009E31F7">
        <w:t xml:space="preserve"> exclusif de toutes autres primes et indemnités liées aux fonctions et à la manière de servir.</w:t>
      </w:r>
    </w:p>
    <w:p w14:paraId="0CF8D2E1" w14:textId="77777777" w:rsidR="00BE1ABD" w:rsidRPr="009E31F7" w:rsidRDefault="00BE1ABD" w:rsidP="00BE1ABD">
      <w:r w:rsidRPr="009E31F7">
        <w:t xml:space="preserve">Il est donc cumulable, par nature, avec </w:t>
      </w:r>
      <w:r w:rsidRPr="009E31F7">
        <w:rPr>
          <w:i/>
          <w:iCs/>
        </w:rPr>
        <w:t>(sélectionner les primes concernées)</w:t>
      </w:r>
      <w:r w:rsidRPr="009E31F7">
        <w:t> :</w:t>
      </w:r>
    </w:p>
    <w:p w14:paraId="40BEACD3" w14:textId="77777777" w:rsidR="00BE1ABD" w:rsidRPr="009E31F7" w:rsidRDefault="00BE1ABD" w:rsidP="00BE1ABD">
      <w:pPr>
        <w:pStyle w:val="Paragraphedeliste"/>
        <w:numPr>
          <w:ilvl w:val="0"/>
          <w:numId w:val="2"/>
        </w:numPr>
      </w:pPr>
      <w:r w:rsidRPr="009E31F7">
        <w:t>l’indemnité horaire pour travail normal de nuit ;</w:t>
      </w:r>
    </w:p>
    <w:p w14:paraId="6DF8DF22" w14:textId="77777777" w:rsidR="00BE1ABD" w:rsidRPr="009E31F7" w:rsidRDefault="00BE1ABD" w:rsidP="00BE1ABD">
      <w:pPr>
        <w:pStyle w:val="Paragraphedeliste"/>
        <w:numPr>
          <w:ilvl w:val="0"/>
          <w:numId w:val="2"/>
        </w:numPr>
      </w:pPr>
      <w:r w:rsidRPr="009E31F7">
        <w:t>l’indemnité pour travail dominical régulier ;</w:t>
      </w:r>
    </w:p>
    <w:p w14:paraId="7F951C4D" w14:textId="77777777" w:rsidR="00BE1ABD" w:rsidRPr="009E31F7" w:rsidRDefault="00BE1ABD" w:rsidP="00BE1ABD">
      <w:pPr>
        <w:pStyle w:val="Paragraphedeliste"/>
        <w:numPr>
          <w:ilvl w:val="0"/>
          <w:numId w:val="2"/>
        </w:numPr>
      </w:pPr>
      <w:r w:rsidRPr="009E31F7">
        <w:t>l’indemnité pour service de jour férié ;</w:t>
      </w:r>
    </w:p>
    <w:p w14:paraId="166BA70B" w14:textId="77777777" w:rsidR="00BE1ABD" w:rsidRPr="009E31F7" w:rsidRDefault="00BE1ABD" w:rsidP="00BE1ABD">
      <w:pPr>
        <w:pStyle w:val="Paragraphedeliste"/>
        <w:numPr>
          <w:ilvl w:val="0"/>
          <w:numId w:val="2"/>
        </w:numPr>
      </w:pPr>
      <w:r w:rsidRPr="009E31F7">
        <w:t>l’indemnité horaire pour travail du dimanche et jours fériés ;</w:t>
      </w:r>
    </w:p>
    <w:p w14:paraId="3AF40838" w14:textId="77777777" w:rsidR="00BE1ABD" w:rsidRPr="009E31F7" w:rsidRDefault="00BE1ABD" w:rsidP="00BE1ABD">
      <w:pPr>
        <w:pStyle w:val="Paragraphedeliste"/>
        <w:numPr>
          <w:ilvl w:val="0"/>
          <w:numId w:val="2"/>
        </w:numPr>
      </w:pPr>
      <w:r w:rsidRPr="009E31F7">
        <w:t>la prime d’encadrement éducatif de nuit ;</w:t>
      </w:r>
    </w:p>
    <w:p w14:paraId="3EEC212A" w14:textId="77777777" w:rsidR="00BE1ABD" w:rsidRPr="009E31F7" w:rsidRDefault="00BE1ABD" w:rsidP="00BE1ABD">
      <w:pPr>
        <w:pStyle w:val="Paragraphedeliste"/>
        <w:numPr>
          <w:ilvl w:val="0"/>
          <w:numId w:val="2"/>
        </w:numPr>
      </w:pPr>
      <w:r w:rsidRPr="009E31F7">
        <w:t>l’Indemnité forfaitaire pour travail les dimanches et jours fériés des personnels de la filière sanitaire et social ;</w:t>
      </w:r>
    </w:p>
    <w:p w14:paraId="03C1136A" w14:textId="77777777" w:rsidR="00BE1ABD" w:rsidRPr="009E31F7" w:rsidRDefault="00BE1ABD" w:rsidP="00BE1ABD">
      <w:pPr>
        <w:pStyle w:val="Paragraphedeliste"/>
        <w:numPr>
          <w:ilvl w:val="0"/>
          <w:numId w:val="2"/>
        </w:numPr>
      </w:pPr>
      <w:r w:rsidRPr="009E31F7">
        <w:t>l’indemnité d’astreinte ;</w:t>
      </w:r>
    </w:p>
    <w:p w14:paraId="2112841B" w14:textId="77777777" w:rsidR="00BE1ABD" w:rsidRPr="009E31F7" w:rsidRDefault="00BE1ABD" w:rsidP="00BE1ABD">
      <w:pPr>
        <w:pStyle w:val="Paragraphedeliste"/>
        <w:numPr>
          <w:ilvl w:val="0"/>
          <w:numId w:val="2"/>
        </w:numPr>
      </w:pPr>
      <w:r w:rsidRPr="009E31F7">
        <w:t>l’indemnité de permanence ;</w:t>
      </w:r>
    </w:p>
    <w:p w14:paraId="5E62B4EE" w14:textId="77777777" w:rsidR="00BE1ABD" w:rsidRPr="009E31F7" w:rsidRDefault="00BE1ABD" w:rsidP="00BE1ABD">
      <w:pPr>
        <w:pStyle w:val="Paragraphedeliste"/>
        <w:numPr>
          <w:ilvl w:val="0"/>
          <w:numId w:val="2"/>
        </w:numPr>
      </w:pPr>
      <w:r w:rsidRPr="009E31F7">
        <w:t>l’indemnité d’intervention ;</w:t>
      </w:r>
    </w:p>
    <w:p w14:paraId="0BC4065A" w14:textId="77777777" w:rsidR="00BE1ABD" w:rsidRPr="009E31F7" w:rsidRDefault="00BE1ABD" w:rsidP="00BE1ABD">
      <w:pPr>
        <w:pStyle w:val="Paragraphedeliste"/>
        <w:numPr>
          <w:ilvl w:val="0"/>
          <w:numId w:val="2"/>
        </w:numPr>
      </w:pPr>
      <w:r w:rsidRPr="009E31F7">
        <w:t>l’indemnité horaire pour travail supplémentaire ;</w:t>
      </w:r>
    </w:p>
    <w:p w14:paraId="7A344FC8" w14:textId="77777777" w:rsidR="00BE1ABD" w:rsidRPr="009E31F7" w:rsidRDefault="00BE1ABD" w:rsidP="00BE1ABD">
      <w:pPr>
        <w:pStyle w:val="Paragraphedeliste"/>
        <w:numPr>
          <w:ilvl w:val="0"/>
          <w:numId w:val="2"/>
        </w:numPr>
      </w:pPr>
      <w:r w:rsidRPr="009E31F7">
        <w:t>les primes régies par l’article L. 714-11 du code général de la fonction publique (prime annuelle, 13</w:t>
      </w:r>
      <w:r w:rsidRPr="009E31F7">
        <w:rPr>
          <w:vertAlign w:val="superscript"/>
        </w:rPr>
        <w:t>ème</w:t>
      </w:r>
      <w:r w:rsidRPr="009E31F7">
        <w:t xml:space="preserve"> mois, …) ;</w:t>
      </w:r>
    </w:p>
    <w:p w14:paraId="43E5A87D" w14:textId="77777777" w:rsidR="00BE1ABD" w:rsidRPr="009E31F7" w:rsidRDefault="00BE1ABD" w:rsidP="00BE1ABD">
      <w:pPr>
        <w:pStyle w:val="Paragraphedeliste"/>
        <w:numPr>
          <w:ilvl w:val="0"/>
          <w:numId w:val="2"/>
        </w:numPr>
      </w:pPr>
      <w:r w:rsidRPr="009E31F7">
        <w:t>la prime d’intéressement à la performance collective des services ;</w:t>
      </w:r>
    </w:p>
    <w:p w14:paraId="5C7D8E90" w14:textId="77777777" w:rsidR="00BE1ABD" w:rsidRPr="009E31F7" w:rsidRDefault="00BE1ABD" w:rsidP="00BE1ABD">
      <w:pPr>
        <w:pStyle w:val="Paragraphedeliste"/>
        <w:numPr>
          <w:ilvl w:val="0"/>
          <w:numId w:val="2"/>
        </w:numPr>
      </w:pPr>
      <w:r w:rsidRPr="009E31F7">
        <w:t>la prime de responsabilité des emplois administratifs de direction ;</w:t>
      </w:r>
    </w:p>
    <w:p w14:paraId="57D30B45" w14:textId="77777777" w:rsidR="00BE1ABD" w:rsidRPr="009E31F7" w:rsidRDefault="00BE1ABD" w:rsidP="00BE1ABD">
      <w:pPr>
        <w:pStyle w:val="Paragraphedeliste"/>
        <w:numPr>
          <w:ilvl w:val="0"/>
          <w:numId w:val="2"/>
        </w:numPr>
      </w:pPr>
      <w:r w:rsidRPr="009E31F7">
        <w:t>l’indemnité forfaitaire complémentaire pour élections ;</w:t>
      </w:r>
    </w:p>
    <w:p w14:paraId="5664318E" w14:textId="77777777" w:rsidR="00BE1ABD" w:rsidRPr="009E31F7" w:rsidRDefault="00BE1ABD" w:rsidP="00BE1ABD">
      <w:pPr>
        <w:pStyle w:val="Paragraphedeliste"/>
        <w:numPr>
          <w:ilvl w:val="0"/>
          <w:numId w:val="2"/>
        </w:numPr>
      </w:pPr>
      <w:r w:rsidRPr="009E31F7">
        <w:t>la prime « Grand âge » ;</w:t>
      </w:r>
    </w:p>
    <w:p w14:paraId="5CCDE61B" w14:textId="77777777" w:rsidR="00BE1ABD" w:rsidRDefault="00BE1ABD" w:rsidP="00BE1ABD">
      <w:pPr>
        <w:pStyle w:val="Paragraphedeliste"/>
        <w:numPr>
          <w:ilvl w:val="0"/>
          <w:numId w:val="2"/>
        </w:numPr>
      </w:pPr>
      <w:r w:rsidRPr="009E31F7">
        <w:t>la prime exceptionnelle COVID-19.</w:t>
      </w:r>
    </w:p>
    <w:p w14:paraId="62018B9F" w14:textId="77777777" w:rsidR="00BE1ABD" w:rsidRPr="000C6A3C" w:rsidRDefault="00BE1ABD" w:rsidP="00BE1ABD"/>
    <w:p w14:paraId="70564F97" w14:textId="77777777" w:rsidR="00BE1ABD" w:rsidRPr="000C6A3C" w:rsidRDefault="00BE1ABD" w:rsidP="00BE1ABD">
      <w:r w:rsidRPr="000C6A3C">
        <w:t>Après en avoir délibéré, l’assemblée délibérante</w:t>
      </w:r>
      <w:r w:rsidRPr="000C6A3C">
        <w:rPr>
          <w:i/>
        </w:rPr>
        <w:t xml:space="preserve"> </w:t>
      </w:r>
      <w:r w:rsidRPr="000C6A3C">
        <w:t>décide :</w:t>
      </w:r>
    </w:p>
    <w:p w14:paraId="3A384539" w14:textId="77777777" w:rsidR="00BE1ABD" w:rsidRPr="000C6A3C" w:rsidRDefault="00BE1ABD" w:rsidP="00BE1ABD">
      <w:pPr>
        <w:pStyle w:val="Paragraphedeliste"/>
        <w:numPr>
          <w:ilvl w:val="0"/>
          <w:numId w:val="1"/>
        </w:numPr>
      </w:pPr>
      <w:r w:rsidRPr="000C6A3C">
        <w:t xml:space="preserve">d’instaurer un régime indemnitaire tenant compte </w:t>
      </w:r>
      <w:r w:rsidRPr="000C6A3C">
        <w:rPr>
          <w:lang w:eastAsia="fr-FR"/>
        </w:rPr>
        <w:t>fonctions, des sujétions, de l’expertise et de l’engagement professionnel (RIFSEEP) tel que présenté ci-dessus ;</w:t>
      </w:r>
    </w:p>
    <w:p w14:paraId="1BC46ECE" w14:textId="77777777" w:rsidR="00BE1ABD" w:rsidRPr="000C6A3C" w:rsidRDefault="00BE1ABD" w:rsidP="00BE1ABD">
      <w:pPr>
        <w:pStyle w:val="Paragraphedeliste"/>
        <w:numPr>
          <w:ilvl w:val="0"/>
          <w:numId w:val="1"/>
        </w:numPr>
        <w:rPr>
          <w:lang w:eastAsia="fr-FR"/>
        </w:rPr>
      </w:pPr>
      <w:r w:rsidRPr="000C6A3C">
        <w:rPr>
          <w:lang w:eastAsia="fr-FR"/>
        </w:rPr>
        <w:t xml:space="preserve">d’autoriser </w:t>
      </w:r>
      <w:r w:rsidRPr="000C6A3C">
        <w:rPr>
          <w:i/>
          <w:lang w:eastAsia="fr-FR"/>
        </w:rPr>
        <w:t>le Maire (ou le Président)</w:t>
      </w:r>
      <w:r w:rsidRPr="000C6A3C">
        <w:rPr>
          <w:lang w:eastAsia="fr-FR"/>
        </w:rPr>
        <w:t xml:space="preserve"> à fixer par arrêté individuel le montant de l’IFSE et du CIA versés aux agents concernés dans le respect des dispositions fixées ci-dessus ;</w:t>
      </w:r>
    </w:p>
    <w:p w14:paraId="59DB992B" w14:textId="77777777" w:rsidR="00BE1ABD" w:rsidRPr="000C6A3C" w:rsidRDefault="00BE1ABD" w:rsidP="00BE1ABD">
      <w:pPr>
        <w:pStyle w:val="Paragraphedeliste"/>
        <w:numPr>
          <w:ilvl w:val="0"/>
          <w:numId w:val="1"/>
        </w:numPr>
      </w:pPr>
      <w:r w:rsidRPr="000C6A3C">
        <w:t xml:space="preserve">d’abroger les délibérations antérieures concernant le régime indemnitaire </w:t>
      </w:r>
      <w:r w:rsidRPr="000C6A3C">
        <w:rPr>
          <w:i/>
        </w:rPr>
        <w:t>(préciser si toutes les délibérations sont concernées)</w:t>
      </w:r>
      <w:r w:rsidRPr="000C6A3C">
        <w:t> ;</w:t>
      </w:r>
    </w:p>
    <w:p w14:paraId="588FF9A3" w14:textId="77777777" w:rsidR="00BE1ABD" w:rsidRPr="000C6A3C" w:rsidRDefault="00BE1ABD" w:rsidP="00BE1ABD">
      <w:pPr>
        <w:pStyle w:val="Paragraphedeliste"/>
        <w:numPr>
          <w:ilvl w:val="0"/>
          <w:numId w:val="1"/>
        </w:numPr>
        <w:rPr>
          <w:lang w:eastAsia="fr-FR"/>
        </w:rPr>
      </w:pPr>
      <w:r w:rsidRPr="000C6A3C">
        <w:rPr>
          <w:lang w:eastAsia="fr-FR"/>
        </w:rPr>
        <w:t>de prévoir et d’inscrire les crédits correspondants au budget.</w:t>
      </w:r>
    </w:p>
    <w:p w14:paraId="2668B516" w14:textId="77777777" w:rsidR="00BE1ABD" w:rsidRPr="000C6A3C" w:rsidRDefault="00BE1ABD" w:rsidP="00BE1ABD">
      <w:pPr>
        <w:rPr>
          <w:lang w:eastAsia="fr-FR"/>
        </w:rPr>
      </w:pPr>
    </w:p>
    <w:p w14:paraId="19F7E2CA" w14:textId="77777777" w:rsidR="00BE1ABD" w:rsidRPr="000C6A3C" w:rsidRDefault="00BE1ABD" w:rsidP="00BE1ABD">
      <w:pPr>
        <w:rPr>
          <w:lang w:eastAsia="fr-FR"/>
        </w:rPr>
      </w:pPr>
      <w:r w:rsidRPr="000C6A3C">
        <w:rPr>
          <w:lang w:eastAsia="fr-FR"/>
        </w:rPr>
        <w:t>Les dispositions de la présente délibération prendront effet au ...../...../20..... (au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p>
    <w:p w14:paraId="55C41209" w14:textId="77777777" w:rsidR="00BE1ABD" w:rsidRPr="000C6A3C" w:rsidRDefault="00BE1ABD" w:rsidP="00BE1ABD">
      <w:pPr>
        <w:rPr>
          <w:lang w:eastAsia="fr-FR"/>
        </w:rPr>
      </w:pPr>
    </w:p>
    <w:p w14:paraId="5DF4B504" w14:textId="77777777" w:rsidR="00BE1ABD" w:rsidRPr="000C6A3C" w:rsidRDefault="00BE1ABD" w:rsidP="00BE1ABD">
      <w:pPr>
        <w:rPr>
          <w:lang w:eastAsia="fr-FR"/>
        </w:rPr>
      </w:pPr>
      <w:r w:rsidRPr="000C6A3C">
        <w:rPr>
          <w:lang w:eastAsia="fr-FR"/>
        </w:rPr>
        <w:t>Ainsi fait et délibéré les jours, mois et an ci-dessous.</w:t>
      </w:r>
    </w:p>
    <w:p w14:paraId="0FD13AD0" w14:textId="77777777" w:rsidR="00BE1ABD" w:rsidRPr="000C6A3C" w:rsidRDefault="00BE1ABD" w:rsidP="00BE1ABD">
      <w:pPr>
        <w:rPr>
          <w:lang w:eastAsia="fr-FR"/>
        </w:rPr>
      </w:pPr>
    </w:p>
    <w:p w14:paraId="68CA07AA" w14:textId="77777777" w:rsidR="00BE1ABD" w:rsidRPr="000C6A3C" w:rsidRDefault="00BE1ABD" w:rsidP="00BE1ABD">
      <w:pPr>
        <w:rPr>
          <w:lang w:eastAsia="fr-FR"/>
        </w:rPr>
      </w:pPr>
      <w:r w:rsidRPr="000C6A3C">
        <w:rPr>
          <w:lang w:eastAsia="fr-FR"/>
        </w:rPr>
        <w:t>Fait à ..................................,</w:t>
      </w:r>
    </w:p>
    <w:p w14:paraId="2994F740" w14:textId="77777777" w:rsidR="00BE1ABD" w:rsidRPr="000C6A3C" w:rsidRDefault="00BE1ABD" w:rsidP="00BE1ABD">
      <w:pPr>
        <w:rPr>
          <w:lang w:eastAsia="fr-FR"/>
        </w:rPr>
      </w:pPr>
      <w:r w:rsidRPr="000C6A3C">
        <w:rPr>
          <w:lang w:eastAsia="fr-FR"/>
        </w:rPr>
        <w:t>Le ..........................</w:t>
      </w:r>
    </w:p>
    <w:p w14:paraId="52DE1AB4" w14:textId="77777777" w:rsidR="00BE1ABD" w:rsidRPr="000C6A3C" w:rsidRDefault="00BE1ABD" w:rsidP="00BE1ABD">
      <w:pPr>
        <w:rPr>
          <w:lang w:eastAsia="fr-FR"/>
        </w:rPr>
      </w:pPr>
    </w:p>
    <w:p w14:paraId="2DB35E08" w14:textId="77777777" w:rsidR="00BE1ABD" w:rsidRPr="000C6A3C" w:rsidRDefault="00BE1ABD" w:rsidP="00BE1ABD">
      <w:pPr>
        <w:rPr>
          <w:lang w:eastAsia="fr-FR"/>
        </w:rPr>
      </w:pPr>
    </w:p>
    <w:p w14:paraId="552B2F4C" w14:textId="77777777" w:rsidR="00BE1ABD" w:rsidRPr="00722E7D" w:rsidRDefault="00BE1ABD" w:rsidP="00BE1ABD">
      <w:pPr>
        <w:rPr>
          <w:lang w:eastAsia="fr-FR"/>
        </w:rPr>
      </w:pPr>
      <w:r w:rsidRPr="00722E7D">
        <w:rPr>
          <w:lang w:eastAsia="fr-FR"/>
        </w:rPr>
        <w:t>Le Maire (ou le Président)</w:t>
      </w:r>
    </w:p>
    <w:p w14:paraId="74C26101" w14:textId="77777777" w:rsidR="00BE1ABD" w:rsidRPr="000C6A3C" w:rsidRDefault="00BE1ABD" w:rsidP="00BE1ABD"/>
    <w:p w14:paraId="601060DE" w14:textId="77777777" w:rsidR="00BE1ABD" w:rsidRPr="000C6A3C" w:rsidRDefault="00BE1ABD" w:rsidP="00BE1ABD"/>
    <w:p w14:paraId="726F25F2" w14:textId="77777777" w:rsidR="00BE1ABD" w:rsidRDefault="00BE1ABD" w:rsidP="00BE1ABD">
      <w:pPr>
        <w:spacing w:line="240" w:lineRule="auto"/>
        <w:rPr>
          <w:rFonts w:asciiTheme="minorHAnsi" w:hAnsiTheme="minorHAnsi" w:cstheme="minorHAnsi"/>
          <w:kern w:val="2"/>
          <w:sz w:val="20"/>
          <w:szCs w:val="20"/>
        </w:rPr>
      </w:pPr>
      <w:r>
        <w:rPr>
          <w:rFonts w:asciiTheme="minorHAnsi" w:hAnsiTheme="minorHAnsi" w:cstheme="minorHAnsi"/>
          <w:sz w:val="20"/>
          <w:szCs w:val="20"/>
        </w:rPr>
        <w:t xml:space="preserve">Le Maire / Président informe que la présente décision peut faire l’objet d’un recours pour excès de pouvoir devant le Tribunal Administratif de Montpellier dans un délai de 2 mois, à compter de la présente publication </w:t>
      </w:r>
      <w:r>
        <w:rPr>
          <w:rFonts w:asciiTheme="minorHAnsi" w:hAnsiTheme="minorHAnsi" w:cstheme="minorHAnsi"/>
          <w:bCs/>
          <w:iCs/>
          <w:sz w:val="20"/>
          <w:szCs w:val="20"/>
        </w:rPr>
        <w:t xml:space="preserve">par courrier postal (6, rue Pitot 34063 MONTPELLIER CEDEX 2 ; Téléphone : 04 67 54 74 10 ; Fax : 04 67 54 74 50) ou par le biais de l’application informatique Télérecours, accessible par le lien suivant : </w:t>
      </w:r>
      <w:hyperlink r:id="rId5" w:history="1">
        <w:r>
          <w:rPr>
            <w:rStyle w:val="Lienhypertexte"/>
            <w:rFonts w:asciiTheme="minorHAnsi" w:hAnsiTheme="minorHAnsi" w:cstheme="minorHAnsi"/>
            <w:bCs/>
            <w:iCs/>
            <w:sz w:val="20"/>
            <w:szCs w:val="20"/>
          </w:rPr>
          <w:t>http://www.telerecours.fr</w:t>
        </w:r>
      </w:hyperlink>
    </w:p>
    <w:p w14:paraId="7892C834" w14:textId="77777777" w:rsidR="006E4600" w:rsidRDefault="006E4600" w:rsidP="00BE1ABD"/>
    <w:sectPr w:rsidR="006E4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166A043E"/>
    <w:multiLevelType w:val="hybridMultilevel"/>
    <w:tmpl w:val="D00CD41C"/>
    <w:lvl w:ilvl="0" w:tplc="D14027E0">
      <w:start w:val="1"/>
      <w:numFmt w:val="decimal"/>
      <w:pStyle w:val="Titre2"/>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021546069">
    <w:abstractNumId w:val="0"/>
  </w:num>
  <w:num w:numId="2" w16cid:durableId="219678723">
    <w:abstractNumId w:val="1"/>
  </w:num>
  <w:num w:numId="3" w16cid:durableId="318851311">
    <w:abstractNumId w:val="2"/>
  </w:num>
  <w:num w:numId="4" w16cid:durableId="1311791675">
    <w:abstractNumId w:val="3"/>
  </w:num>
  <w:num w:numId="5" w16cid:durableId="1221404585">
    <w:abstractNumId w:val="4"/>
  </w:num>
  <w:num w:numId="6" w16cid:durableId="1262569134">
    <w:abstractNumId w:val="5"/>
  </w:num>
  <w:num w:numId="7" w16cid:durableId="1330863928">
    <w:abstractNumId w:val="7"/>
  </w:num>
  <w:num w:numId="8" w16cid:durableId="1112671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BD"/>
    <w:rsid w:val="000B2DBD"/>
    <w:rsid w:val="004E1B15"/>
    <w:rsid w:val="005C7F79"/>
    <w:rsid w:val="006B0A2C"/>
    <w:rsid w:val="006E4600"/>
    <w:rsid w:val="00BE1ABD"/>
    <w:rsid w:val="00C9172D"/>
    <w:rsid w:val="00DA5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F135"/>
  <w15:chartTrackingRefBased/>
  <w15:docId w15:val="{451FF121-43CA-48C3-8EB2-D61A1C92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BD"/>
    <w:pPr>
      <w:tabs>
        <w:tab w:val="left" w:pos="708"/>
      </w:tabs>
      <w:suppressAutoHyphens/>
      <w:spacing w:after="0" w:line="100" w:lineRule="atLeast"/>
      <w:jc w:val="both"/>
    </w:pPr>
    <w:rPr>
      <w:rFonts w:ascii="Tahoma" w:eastAsia="Times New Roman" w:hAnsi="Tahoma" w:cs="Tahoma"/>
      <w:color w:val="000000"/>
      <w:kern w:val="1"/>
      <w:lang w:eastAsia="ar-SA"/>
      <w14:ligatures w14:val="none"/>
    </w:rPr>
  </w:style>
  <w:style w:type="paragraph" w:styleId="Titre1">
    <w:name w:val="heading 1"/>
    <w:basedOn w:val="Normal"/>
    <w:next w:val="Corpsdetexte"/>
    <w:link w:val="Titre1Car"/>
    <w:qFormat/>
    <w:rsid w:val="00BE1ABD"/>
    <w:pPr>
      <w:keepNext/>
      <w:keepLines/>
      <w:tabs>
        <w:tab w:val="clear" w:pos="708"/>
      </w:tabs>
      <w:suppressAutoHyphens w:val="0"/>
      <w:spacing w:before="480" w:line="276" w:lineRule="auto"/>
      <w:jc w:val="center"/>
      <w:outlineLvl w:val="0"/>
    </w:pPr>
    <w:rPr>
      <w:rFonts w:eastAsiaTheme="minorHAnsi" w:cs="Times New Roman"/>
      <w:b/>
      <w:bCs/>
      <w:color w:val="A5A5A5" w:themeColor="accent3"/>
      <w:kern w:val="0"/>
      <w:sz w:val="32"/>
      <w:szCs w:val="32"/>
      <w:lang w:eastAsia="fr-FR"/>
    </w:rPr>
  </w:style>
  <w:style w:type="paragraph" w:styleId="Titre2">
    <w:name w:val="heading 2"/>
    <w:basedOn w:val="Paragraphedeliste"/>
    <w:next w:val="Corpsdetexte"/>
    <w:link w:val="Titre2Car"/>
    <w:qFormat/>
    <w:rsid w:val="00BE1ABD"/>
    <w:pPr>
      <w:numPr>
        <w:numId w:val="8"/>
      </w:numPr>
      <w:outlineLvl w:val="1"/>
    </w:pPr>
    <w:rPr>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1ABD"/>
    <w:rPr>
      <w:rFonts w:ascii="Tahoma" w:hAnsi="Tahoma" w:cs="Times New Roman"/>
      <w:b/>
      <w:bCs/>
      <w:color w:val="A5A5A5" w:themeColor="accent3"/>
      <w:kern w:val="0"/>
      <w:sz w:val="32"/>
      <w:szCs w:val="32"/>
      <w:lang w:eastAsia="fr-FR"/>
      <w14:ligatures w14:val="none"/>
    </w:rPr>
  </w:style>
  <w:style w:type="character" w:customStyle="1" w:styleId="Titre2Car">
    <w:name w:val="Titre 2 Car"/>
    <w:basedOn w:val="Policepardfaut"/>
    <w:link w:val="Titre2"/>
    <w:rsid w:val="00BE1ABD"/>
    <w:rPr>
      <w:rFonts w:ascii="Tahoma" w:eastAsia="Times New Roman" w:hAnsi="Tahoma" w:cs="Tahoma"/>
      <w:b/>
      <w:bCs/>
      <w:color w:val="4472C4" w:themeColor="accent1"/>
      <w:kern w:val="1"/>
      <w:lang w:eastAsia="ar-SA"/>
      <w14:ligatures w14:val="none"/>
    </w:rPr>
  </w:style>
  <w:style w:type="character" w:customStyle="1" w:styleId="normal1">
    <w:name w:val="normal1"/>
    <w:basedOn w:val="Policepardfaut"/>
    <w:rsid w:val="00BE1ABD"/>
  </w:style>
  <w:style w:type="character" w:styleId="Lienhypertexte">
    <w:name w:val="Hyperlink"/>
    <w:uiPriority w:val="99"/>
    <w:rsid w:val="00BE1ABD"/>
    <w:rPr>
      <w:color w:val="0000FF"/>
      <w:u w:val="single"/>
      <w:lang w:val="fr-FR" w:eastAsia="fr-FR" w:bidi="fr-FR"/>
    </w:rPr>
  </w:style>
  <w:style w:type="character" w:customStyle="1" w:styleId="Normal3">
    <w:name w:val="Normal3"/>
    <w:rsid w:val="00BE1ABD"/>
  </w:style>
  <w:style w:type="character" w:customStyle="1" w:styleId="Normal10">
    <w:name w:val="Normal1"/>
    <w:basedOn w:val="Policepardfaut"/>
    <w:rsid w:val="00BE1ABD"/>
  </w:style>
  <w:style w:type="character" w:customStyle="1" w:styleId="TextebrutCar">
    <w:name w:val="Texte brut Car"/>
    <w:basedOn w:val="Policepardfaut"/>
    <w:link w:val="Textebrut"/>
    <w:uiPriority w:val="99"/>
    <w:rsid w:val="00BE1ABD"/>
    <w:rPr>
      <w:rFonts w:ascii="Calibri" w:hAnsi="Calibri" w:cs="Calibri"/>
    </w:rPr>
  </w:style>
  <w:style w:type="character" w:customStyle="1" w:styleId="Normal2">
    <w:name w:val="Normal2"/>
    <w:basedOn w:val="Policepardfaut"/>
    <w:rsid w:val="00BE1ABD"/>
  </w:style>
  <w:style w:type="paragraph" w:styleId="Paragraphedeliste">
    <w:name w:val="List Paragraph"/>
    <w:basedOn w:val="Normal"/>
    <w:uiPriority w:val="34"/>
    <w:qFormat/>
    <w:rsid w:val="00BE1ABD"/>
    <w:pPr>
      <w:ind w:left="720"/>
      <w:contextualSpacing/>
    </w:pPr>
  </w:style>
  <w:style w:type="table" w:styleId="Grilledutableau">
    <w:name w:val="Table Grid"/>
    <w:basedOn w:val="TableauNormal"/>
    <w:rsid w:val="00BE1A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BE1ABD"/>
    <w:pPr>
      <w:tabs>
        <w:tab w:val="clear" w:pos="708"/>
      </w:tabs>
      <w:suppressAutoHyphens w:val="0"/>
      <w:spacing w:line="240" w:lineRule="auto"/>
    </w:pPr>
    <w:rPr>
      <w:rFonts w:ascii="Calibri" w:eastAsiaTheme="minorHAnsi" w:hAnsi="Calibri" w:cs="Calibri"/>
      <w:color w:val="auto"/>
      <w:kern w:val="2"/>
      <w:lang w:eastAsia="en-US"/>
      <w14:ligatures w14:val="standardContextual"/>
    </w:rPr>
  </w:style>
  <w:style w:type="character" w:customStyle="1" w:styleId="TextebrutCar1">
    <w:name w:val="Texte brut Car1"/>
    <w:basedOn w:val="Policepardfaut"/>
    <w:uiPriority w:val="99"/>
    <w:semiHidden/>
    <w:rsid w:val="00BE1ABD"/>
    <w:rPr>
      <w:rFonts w:ascii="Consolas" w:eastAsia="Times New Roman" w:hAnsi="Consolas" w:cs="Tahoma"/>
      <w:color w:val="000000"/>
      <w:kern w:val="1"/>
      <w:sz w:val="21"/>
      <w:szCs w:val="21"/>
      <w:lang w:eastAsia="ar-SA"/>
      <w14:ligatures w14:val="none"/>
    </w:rPr>
  </w:style>
  <w:style w:type="character" w:customStyle="1" w:styleId="A6">
    <w:name w:val="A6"/>
    <w:uiPriority w:val="99"/>
    <w:rsid w:val="00BE1ABD"/>
    <w:rPr>
      <w:color w:val="221E1F"/>
      <w:sz w:val="20"/>
      <w:szCs w:val="20"/>
    </w:rPr>
  </w:style>
  <w:style w:type="paragraph" w:styleId="Corpsdetexte">
    <w:name w:val="Body Text"/>
    <w:basedOn w:val="Normal"/>
    <w:link w:val="CorpsdetexteCar"/>
    <w:uiPriority w:val="99"/>
    <w:semiHidden/>
    <w:unhideWhenUsed/>
    <w:rsid w:val="00BE1ABD"/>
    <w:pPr>
      <w:spacing w:after="120"/>
    </w:pPr>
  </w:style>
  <w:style w:type="character" w:customStyle="1" w:styleId="CorpsdetexteCar">
    <w:name w:val="Corps de texte Car"/>
    <w:basedOn w:val="Policepardfaut"/>
    <w:link w:val="Corpsdetexte"/>
    <w:uiPriority w:val="99"/>
    <w:semiHidden/>
    <w:rsid w:val="00BE1ABD"/>
    <w:rPr>
      <w:rFonts w:ascii="Tahoma" w:eastAsia="Times New Roman" w:hAnsi="Tahoma" w:cs="Tahoma"/>
      <w:color w:val="000000"/>
      <w:kern w:val="1"/>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2927</Words>
  <Characters>16099</Characters>
  <Application>Microsoft Office Word</Application>
  <DocSecurity>0</DocSecurity>
  <Lines>134</Lines>
  <Paragraphs>37</Paragraphs>
  <ScaleCrop>false</ScaleCrop>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CAMPACI Patrice</dc:creator>
  <cp:keywords/>
  <dc:description/>
  <cp:lastModifiedBy>Géraldine GOS</cp:lastModifiedBy>
  <cp:revision>2</cp:revision>
  <dcterms:created xsi:type="dcterms:W3CDTF">2025-11-24T13:24:00Z</dcterms:created>
  <dcterms:modified xsi:type="dcterms:W3CDTF">2025-11-24T13:24:00Z</dcterms:modified>
</cp:coreProperties>
</file>