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8BC4" w14:textId="77777777" w:rsidR="00B129FA" w:rsidRDefault="00B129FA" w:rsidP="00B129FA">
      <w:pPr>
        <w:pStyle w:val="titregrasencadr"/>
      </w:pPr>
    </w:p>
    <w:p w14:paraId="7A98CD65" w14:textId="77777777" w:rsidR="00B129FA" w:rsidRDefault="00B129FA" w:rsidP="00B129FA">
      <w:pPr>
        <w:pStyle w:val="titregrasencadr"/>
        <w:rPr>
          <w:b w:val="0"/>
        </w:rPr>
      </w:pPr>
      <w:r>
        <w:t>Délibération fixant les plafonds de prise en charge du compte personnel de formation</w:t>
      </w:r>
    </w:p>
    <w:p w14:paraId="530C8ACF" w14:textId="77777777" w:rsidR="00B129FA" w:rsidRPr="00521D67" w:rsidRDefault="00B129FA" w:rsidP="00B129FA">
      <w:pPr>
        <w:pStyle w:val="titregrasencadr"/>
        <w:rPr>
          <w:b w:val="0"/>
        </w:rPr>
      </w:pPr>
    </w:p>
    <w:p w14:paraId="23360F6D" w14:textId="77777777" w:rsidR="00B129FA" w:rsidRDefault="00B129FA" w:rsidP="00B129FA">
      <w:pPr>
        <w:rPr>
          <w:rFonts w:asciiTheme="minorHAnsi" w:hAnsiTheme="minorHAnsi" w:cstheme="minorHAnsi"/>
          <w:sz w:val="22"/>
          <w:szCs w:val="22"/>
        </w:rPr>
      </w:pPr>
    </w:p>
    <w:p w14:paraId="6BFA9579" w14:textId="77777777" w:rsidR="00B47D33" w:rsidRPr="00B862D7" w:rsidRDefault="00B47D33" w:rsidP="00B129FA">
      <w:pPr>
        <w:rPr>
          <w:rFonts w:asciiTheme="minorHAnsi" w:hAnsiTheme="minorHAnsi" w:cstheme="minorHAnsi"/>
          <w:sz w:val="22"/>
          <w:szCs w:val="22"/>
        </w:rPr>
      </w:pPr>
    </w:p>
    <w:p w14:paraId="07452ABD"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14:paraId="038537CE" w14:textId="77777777" w:rsidR="00B47D33" w:rsidRPr="000E7314" w:rsidRDefault="00B47D33" w:rsidP="00B47D33">
      <w:pPr>
        <w:rPr>
          <w:rFonts w:asciiTheme="minorHAnsi" w:hAnsiTheme="minorHAnsi" w:cstheme="minorHAnsi"/>
          <w:sz w:val="22"/>
        </w:rPr>
      </w:pPr>
    </w:p>
    <w:p w14:paraId="28BA9495"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14:paraId="18E2DB31"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14:paraId="51FFB014"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14:paraId="5912E1D4" w14:textId="77777777" w:rsidR="00B47D33" w:rsidRPr="000E7314" w:rsidRDefault="00B47D33" w:rsidP="00B47D33">
      <w:pPr>
        <w:rPr>
          <w:rFonts w:asciiTheme="minorHAnsi" w:hAnsiTheme="minorHAnsi" w:cstheme="minorHAnsi"/>
          <w:sz w:val="22"/>
        </w:rPr>
      </w:pPr>
    </w:p>
    <w:p w14:paraId="446E77CE" w14:textId="77777777" w:rsidR="00B47D33" w:rsidRPr="000E7314" w:rsidRDefault="00B47D33" w:rsidP="00B47D33">
      <w:pPr>
        <w:rPr>
          <w:rFonts w:asciiTheme="minorHAnsi" w:hAnsiTheme="minorHAnsi" w:cstheme="minorHAnsi"/>
          <w:sz w:val="22"/>
        </w:rPr>
      </w:pPr>
      <w:r w:rsidRPr="000E7314">
        <w:rPr>
          <w:rFonts w:asciiTheme="minorHAnsi" w:hAnsiTheme="minorHAnsi" w:cstheme="minorHAnsi"/>
          <w:sz w:val="22"/>
        </w:rPr>
        <w:t xml:space="preserve">Le conseil municipal/communautaire/syndical de </w:t>
      </w:r>
      <w:r w:rsidRPr="001967E4">
        <w:rPr>
          <w:rFonts w:asciiTheme="minorHAnsi" w:hAnsiTheme="minorHAnsi" w:cstheme="minorHAnsi"/>
          <w:sz w:val="22"/>
          <w:highlight w:val="yellow"/>
        </w:rPr>
        <w:t>….….….….</w:t>
      </w:r>
    </w:p>
    <w:p w14:paraId="5CF6E1FE" w14:textId="77777777" w:rsidR="0060345F" w:rsidRPr="00EE5778" w:rsidRDefault="0060345F" w:rsidP="00414674">
      <w:pPr>
        <w:rPr>
          <w:rFonts w:asciiTheme="minorHAnsi" w:hAnsiTheme="minorHAnsi" w:cstheme="minorHAnsi"/>
          <w:sz w:val="22"/>
          <w:szCs w:val="22"/>
        </w:rPr>
      </w:pPr>
    </w:p>
    <w:p w14:paraId="0648A40B" w14:textId="77777777" w:rsidR="00ED3D21" w:rsidRPr="00EE5778" w:rsidRDefault="00ED3D21" w:rsidP="00EE5778">
      <w:pPr>
        <w:rPr>
          <w:rFonts w:asciiTheme="minorHAnsi" w:hAnsiTheme="minorHAnsi" w:cstheme="minorHAnsi"/>
          <w:sz w:val="22"/>
          <w:szCs w:val="22"/>
        </w:rPr>
      </w:pPr>
      <w:r w:rsidRPr="00EE5778">
        <w:rPr>
          <w:rFonts w:asciiTheme="minorHAnsi" w:hAnsiTheme="minorHAnsi" w:cstheme="minorHAnsi"/>
          <w:sz w:val="22"/>
          <w:szCs w:val="22"/>
        </w:rPr>
        <w:t>Vu le Code général de</w:t>
      </w:r>
      <w:r w:rsidR="00B47D33">
        <w:rPr>
          <w:rFonts w:asciiTheme="minorHAnsi" w:hAnsiTheme="minorHAnsi" w:cstheme="minorHAnsi"/>
          <w:sz w:val="22"/>
          <w:szCs w:val="22"/>
        </w:rPr>
        <w:t>s collectivités territoriales ;</w:t>
      </w:r>
    </w:p>
    <w:p w14:paraId="2BC9FA83" w14:textId="65E662DC" w:rsidR="00AF604B" w:rsidRDefault="006A2DF1" w:rsidP="00EE5778">
      <w:pPr>
        <w:rPr>
          <w:rFonts w:asciiTheme="minorHAnsi" w:hAnsiTheme="minorHAnsi" w:cstheme="minorHAnsi"/>
          <w:sz w:val="22"/>
          <w:szCs w:val="22"/>
        </w:rPr>
      </w:pPr>
      <w:r w:rsidRPr="00EE5778">
        <w:rPr>
          <w:rFonts w:asciiTheme="minorHAnsi" w:hAnsiTheme="minorHAnsi" w:cstheme="minorHAnsi"/>
          <w:sz w:val="22"/>
          <w:szCs w:val="22"/>
        </w:rPr>
        <w:t xml:space="preserve">Vu le </w:t>
      </w:r>
      <w:r w:rsidR="00DB339C">
        <w:rPr>
          <w:rFonts w:asciiTheme="minorHAnsi" w:hAnsiTheme="minorHAnsi" w:cstheme="minorHAnsi"/>
          <w:sz w:val="22"/>
          <w:szCs w:val="22"/>
        </w:rPr>
        <w:t>C</w:t>
      </w:r>
      <w:r w:rsidRPr="00EE5778">
        <w:rPr>
          <w:rFonts w:asciiTheme="minorHAnsi" w:hAnsiTheme="minorHAnsi" w:cstheme="minorHAnsi"/>
          <w:sz w:val="22"/>
          <w:szCs w:val="22"/>
        </w:rPr>
        <w:t xml:space="preserve">ode </w:t>
      </w:r>
      <w:r w:rsidR="00DB339C">
        <w:rPr>
          <w:rFonts w:asciiTheme="minorHAnsi" w:hAnsiTheme="minorHAnsi" w:cstheme="minorHAnsi"/>
          <w:sz w:val="22"/>
          <w:szCs w:val="22"/>
        </w:rPr>
        <w:t>G</w:t>
      </w:r>
      <w:r w:rsidRPr="00EE5778">
        <w:rPr>
          <w:rFonts w:asciiTheme="minorHAnsi" w:hAnsiTheme="minorHAnsi" w:cstheme="minorHAnsi"/>
          <w:sz w:val="22"/>
          <w:szCs w:val="22"/>
        </w:rPr>
        <w:t>é</w:t>
      </w:r>
      <w:r w:rsidR="00B47D33">
        <w:rPr>
          <w:rFonts w:asciiTheme="minorHAnsi" w:hAnsiTheme="minorHAnsi" w:cstheme="minorHAnsi"/>
          <w:sz w:val="22"/>
          <w:szCs w:val="22"/>
        </w:rPr>
        <w:t xml:space="preserve">néral de la </w:t>
      </w:r>
      <w:r w:rsidR="00DB339C">
        <w:rPr>
          <w:rFonts w:asciiTheme="minorHAnsi" w:hAnsiTheme="minorHAnsi" w:cstheme="minorHAnsi"/>
          <w:sz w:val="22"/>
          <w:szCs w:val="22"/>
        </w:rPr>
        <w:t>F</w:t>
      </w:r>
      <w:r w:rsidR="00B47D33">
        <w:rPr>
          <w:rFonts w:asciiTheme="minorHAnsi" w:hAnsiTheme="minorHAnsi" w:cstheme="minorHAnsi"/>
          <w:sz w:val="22"/>
          <w:szCs w:val="22"/>
        </w:rPr>
        <w:t xml:space="preserve">onction </w:t>
      </w:r>
      <w:r w:rsidR="00DB339C">
        <w:rPr>
          <w:rFonts w:asciiTheme="minorHAnsi" w:hAnsiTheme="minorHAnsi" w:cstheme="minorHAnsi"/>
          <w:sz w:val="22"/>
          <w:szCs w:val="22"/>
        </w:rPr>
        <w:t>P</w:t>
      </w:r>
      <w:r w:rsidR="00B47D33">
        <w:rPr>
          <w:rFonts w:asciiTheme="minorHAnsi" w:hAnsiTheme="minorHAnsi" w:cstheme="minorHAnsi"/>
          <w:sz w:val="22"/>
          <w:szCs w:val="22"/>
        </w:rPr>
        <w:t>ublique ;</w:t>
      </w:r>
    </w:p>
    <w:p w14:paraId="7E9C361F" w14:textId="77777777" w:rsidR="00596B66"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la loi n° 2016-1088 du 8 août 2016 relative au travail, à la modernisation du dialogue social et à la sécurisation des parcours professionnels</w:t>
      </w:r>
      <w:r w:rsidR="00B47D33">
        <w:rPr>
          <w:rFonts w:asciiTheme="minorHAnsi" w:hAnsiTheme="minorHAnsi" w:cstheme="minorHAnsi"/>
          <w:sz w:val="22"/>
          <w:szCs w:val="22"/>
        </w:rPr>
        <w:t> ;</w:t>
      </w:r>
    </w:p>
    <w:p w14:paraId="49D54EDA" w14:textId="77777777" w:rsidR="00AF604B"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le décret n° 2007-1845 du 26 décembre 2007 relatif à la formation professionnelle tout au long de la vie des agents de la fonction publique territoriale</w:t>
      </w:r>
      <w:r w:rsidR="00B47D33">
        <w:rPr>
          <w:rFonts w:asciiTheme="minorHAnsi" w:hAnsiTheme="minorHAnsi" w:cstheme="minorHAnsi"/>
          <w:sz w:val="22"/>
          <w:szCs w:val="22"/>
        </w:rPr>
        <w:t> ;</w:t>
      </w:r>
    </w:p>
    <w:p w14:paraId="173EEA53" w14:textId="77777777" w:rsidR="005F69C5" w:rsidRPr="00EE5778" w:rsidRDefault="00AF604B" w:rsidP="00EE5778">
      <w:pPr>
        <w:rPr>
          <w:rFonts w:asciiTheme="minorHAnsi" w:hAnsiTheme="minorHAnsi" w:cstheme="minorHAnsi"/>
          <w:sz w:val="22"/>
          <w:szCs w:val="22"/>
        </w:rPr>
      </w:pPr>
      <w:r w:rsidRPr="00EE5778">
        <w:rPr>
          <w:rFonts w:asciiTheme="minorHAnsi" w:hAnsiTheme="minorHAnsi" w:cstheme="minorHAnsi"/>
          <w:sz w:val="22"/>
          <w:szCs w:val="22"/>
        </w:rPr>
        <w:t>Vu le décret n°</w:t>
      </w:r>
      <w:r w:rsidR="00B47D33">
        <w:rPr>
          <w:rFonts w:asciiTheme="minorHAnsi" w:hAnsiTheme="minorHAnsi" w:cstheme="minorHAnsi"/>
          <w:sz w:val="22"/>
          <w:szCs w:val="22"/>
        </w:rPr>
        <w:t xml:space="preserve"> </w:t>
      </w:r>
      <w:r w:rsidRPr="00EE5778">
        <w:rPr>
          <w:rFonts w:asciiTheme="minorHAnsi" w:hAnsiTheme="minorHAnsi" w:cstheme="minorHAnsi"/>
          <w:sz w:val="22"/>
          <w:szCs w:val="22"/>
        </w:rPr>
        <w:t>2014-1717 du 30 décembre 2014 portant création d'un traitement automatisé de données à caractère personnel dénommé « Système d'information du compte personnel de formation » relatif à la gestion des droits inscrits ou mentionnés au compte personnel de formation</w:t>
      </w:r>
      <w:r w:rsidR="005F69C5" w:rsidRPr="00EE5778">
        <w:rPr>
          <w:rFonts w:asciiTheme="minorHAnsi" w:hAnsiTheme="minorHAnsi" w:cstheme="minorHAnsi"/>
          <w:sz w:val="22"/>
          <w:szCs w:val="22"/>
        </w:rPr>
        <w:t> ;</w:t>
      </w:r>
    </w:p>
    <w:p w14:paraId="63B01F8F" w14:textId="77777777" w:rsidR="005F69C5" w:rsidRPr="00EE5778" w:rsidRDefault="005F69C5" w:rsidP="00EE5778">
      <w:pPr>
        <w:rPr>
          <w:rFonts w:asciiTheme="minorHAnsi" w:hAnsiTheme="minorHAnsi" w:cstheme="minorHAnsi"/>
          <w:sz w:val="22"/>
          <w:szCs w:val="22"/>
        </w:rPr>
      </w:pPr>
      <w:r w:rsidRPr="00EE5778">
        <w:rPr>
          <w:rFonts w:asciiTheme="minorHAnsi" w:hAnsiTheme="minorHAnsi" w:cstheme="minorHAnsi"/>
          <w:sz w:val="22"/>
          <w:szCs w:val="22"/>
        </w:rPr>
        <w:t>Vu le décret n° 2017-928 du 6 mai 2017 relatif à la mise en œuvre du compte personnel d'activité dans la fonction publique et à la formation professionnelle tout au long de la vie</w:t>
      </w:r>
      <w:r w:rsidR="00B47D33">
        <w:rPr>
          <w:rFonts w:asciiTheme="minorHAnsi" w:hAnsiTheme="minorHAnsi" w:cstheme="minorHAnsi"/>
          <w:sz w:val="22"/>
          <w:szCs w:val="22"/>
        </w:rPr>
        <w:t> ;</w:t>
      </w:r>
    </w:p>
    <w:p w14:paraId="76B78DA2" w14:textId="77777777" w:rsidR="0060345F" w:rsidRPr="00EE5778" w:rsidRDefault="0060345F" w:rsidP="00EE5778">
      <w:pPr>
        <w:rPr>
          <w:rFonts w:asciiTheme="minorHAnsi" w:hAnsiTheme="minorHAnsi" w:cstheme="minorHAnsi"/>
          <w:sz w:val="22"/>
          <w:szCs w:val="22"/>
        </w:rPr>
      </w:pPr>
    </w:p>
    <w:p w14:paraId="7AC17423" w14:textId="2E70DD10" w:rsidR="0060345F" w:rsidRPr="00EE5778" w:rsidRDefault="00CA70FA" w:rsidP="00EE5778">
      <w:pPr>
        <w:rPr>
          <w:rFonts w:asciiTheme="minorHAnsi" w:hAnsiTheme="minorHAnsi" w:cstheme="minorHAnsi"/>
          <w:sz w:val="22"/>
          <w:szCs w:val="22"/>
        </w:rPr>
      </w:pPr>
      <w:r w:rsidRPr="00EE5778">
        <w:rPr>
          <w:rFonts w:asciiTheme="minorHAnsi" w:hAnsiTheme="minorHAnsi" w:cstheme="minorHAnsi"/>
          <w:sz w:val="22"/>
          <w:szCs w:val="22"/>
        </w:rPr>
        <w:t xml:space="preserve">Vu l’avis du </w:t>
      </w:r>
      <w:r w:rsidR="00B47D33">
        <w:rPr>
          <w:rFonts w:asciiTheme="minorHAnsi" w:hAnsiTheme="minorHAnsi" w:cstheme="minorHAnsi"/>
          <w:sz w:val="22"/>
          <w:szCs w:val="22"/>
        </w:rPr>
        <w:t>C</w:t>
      </w:r>
      <w:r w:rsidRPr="00EE5778">
        <w:rPr>
          <w:rFonts w:asciiTheme="minorHAnsi" w:hAnsiTheme="minorHAnsi" w:cstheme="minorHAnsi"/>
          <w:sz w:val="22"/>
          <w:szCs w:val="22"/>
        </w:rPr>
        <w:t xml:space="preserve">omité </w:t>
      </w:r>
      <w:r w:rsidR="00DB339C">
        <w:rPr>
          <w:rFonts w:asciiTheme="minorHAnsi" w:hAnsiTheme="minorHAnsi" w:cstheme="minorHAnsi"/>
          <w:sz w:val="22"/>
          <w:szCs w:val="22"/>
        </w:rPr>
        <w:t>Social Territorial</w:t>
      </w:r>
      <w:r w:rsidR="0060345F" w:rsidRPr="00EE5778">
        <w:rPr>
          <w:rFonts w:asciiTheme="minorHAnsi" w:hAnsiTheme="minorHAnsi" w:cstheme="minorHAnsi"/>
          <w:sz w:val="22"/>
          <w:szCs w:val="22"/>
        </w:rPr>
        <w:t xml:space="preserve"> en date du </w:t>
      </w:r>
      <w:r w:rsidR="0060345F" w:rsidRPr="00B47D33">
        <w:rPr>
          <w:rFonts w:asciiTheme="minorHAnsi" w:hAnsiTheme="minorHAnsi" w:cstheme="minorHAnsi"/>
          <w:sz w:val="22"/>
          <w:szCs w:val="22"/>
          <w:highlight w:val="yellow"/>
        </w:rPr>
        <w:t>……………….</w:t>
      </w:r>
    </w:p>
    <w:p w14:paraId="6A915F51" w14:textId="77777777" w:rsidR="0060345F" w:rsidRPr="00EE5778" w:rsidRDefault="0060345F" w:rsidP="00EE5778">
      <w:pPr>
        <w:rPr>
          <w:rFonts w:asciiTheme="minorHAnsi" w:hAnsiTheme="minorHAnsi" w:cstheme="minorHAnsi"/>
          <w:sz w:val="22"/>
          <w:szCs w:val="22"/>
        </w:rPr>
      </w:pPr>
    </w:p>
    <w:p w14:paraId="6602A953" w14:textId="77777777" w:rsidR="00C77D41" w:rsidRPr="00FB1388" w:rsidRDefault="0060345F" w:rsidP="00EE5778">
      <w:pPr>
        <w:rPr>
          <w:rFonts w:asciiTheme="minorHAnsi" w:hAnsiTheme="minorHAnsi" w:cstheme="minorHAnsi"/>
          <w:b/>
          <w:sz w:val="24"/>
          <w:szCs w:val="22"/>
        </w:rPr>
      </w:pPr>
      <w:r w:rsidRPr="00FB1388">
        <w:rPr>
          <w:rFonts w:asciiTheme="minorHAnsi" w:hAnsiTheme="minorHAnsi" w:cstheme="minorHAnsi"/>
          <w:b/>
          <w:sz w:val="24"/>
          <w:szCs w:val="22"/>
        </w:rPr>
        <w:t xml:space="preserve">Considérant </w:t>
      </w:r>
      <w:r w:rsidR="0043657D" w:rsidRPr="00FB1388">
        <w:rPr>
          <w:rFonts w:asciiTheme="minorHAnsi" w:hAnsiTheme="minorHAnsi" w:cstheme="minorHAnsi"/>
          <w:b/>
          <w:sz w:val="24"/>
          <w:szCs w:val="22"/>
        </w:rPr>
        <w:t>ce qui suit :</w:t>
      </w:r>
    </w:p>
    <w:p w14:paraId="0F26BB82" w14:textId="77777777" w:rsidR="00C77D41" w:rsidRPr="00EE5778" w:rsidRDefault="00C77D41" w:rsidP="00EE5778">
      <w:pPr>
        <w:rPr>
          <w:rFonts w:asciiTheme="minorHAnsi" w:hAnsiTheme="minorHAnsi" w:cstheme="minorHAnsi"/>
          <w:sz w:val="22"/>
          <w:szCs w:val="22"/>
        </w:rPr>
      </w:pPr>
      <w:r w:rsidRPr="00EE5778">
        <w:rPr>
          <w:rFonts w:asciiTheme="minorHAnsi" w:hAnsiTheme="minorHAnsi" w:cstheme="minorHAnsi"/>
          <w:sz w:val="22"/>
          <w:szCs w:val="22"/>
        </w:rPr>
        <w:t>L</w:t>
      </w:r>
      <w:r w:rsidR="006A2DF1" w:rsidRPr="00EE5778">
        <w:rPr>
          <w:rFonts w:asciiTheme="minorHAnsi" w:hAnsiTheme="minorHAnsi" w:cstheme="minorHAnsi"/>
          <w:sz w:val="22"/>
          <w:szCs w:val="22"/>
        </w:rPr>
        <w:t xml:space="preserve">es articles L. 422-4 à L. 422-7 du code général de la fonction publique </w:t>
      </w:r>
      <w:r w:rsidRPr="00EE5778">
        <w:rPr>
          <w:rFonts w:asciiTheme="minorHAnsi" w:hAnsiTheme="minorHAnsi" w:cstheme="minorHAnsi"/>
          <w:sz w:val="22"/>
          <w:szCs w:val="22"/>
        </w:rPr>
        <w:t>crée</w:t>
      </w:r>
      <w:r w:rsidR="006A2DF1" w:rsidRPr="00EE5778">
        <w:rPr>
          <w:rFonts w:asciiTheme="minorHAnsi" w:hAnsiTheme="minorHAnsi" w:cstheme="minorHAnsi"/>
          <w:sz w:val="22"/>
          <w:szCs w:val="22"/>
        </w:rPr>
        <w:t>nt</w:t>
      </w:r>
      <w:r w:rsidRPr="00EE5778">
        <w:rPr>
          <w:rFonts w:asciiTheme="minorHAnsi" w:hAnsiTheme="minorHAnsi" w:cstheme="minorHAnsi"/>
          <w:sz w:val="22"/>
          <w:szCs w:val="22"/>
        </w:rPr>
        <w:t>, à l’instar du dispositif existant pour les salariés de droit privé, un compte personnel d'activité (CPA)</w:t>
      </w:r>
      <w:r w:rsidR="00546F36" w:rsidRPr="00EE5778">
        <w:rPr>
          <w:rFonts w:asciiTheme="minorHAnsi" w:hAnsiTheme="minorHAnsi" w:cstheme="minorHAnsi"/>
          <w:sz w:val="22"/>
          <w:szCs w:val="22"/>
        </w:rPr>
        <w:t xml:space="preserve"> au bénéfice des agents publics, c’est à dire aux fonctionnaires et aux agents contractuels, qu’ils soient recrutés sur des emplois permanents ou non, à temps complet ou non complet.</w:t>
      </w:r>
    </w:p>
    <w:p w14:paraId="5BF42259" w14:textId="77777777" w:rsidR="00C77D41" w:rsidRPr="00EE5778" w:rsidRDefault="00C77D41" w:rsidP="00EE5778">
      <w:pPr>
        <w:rPr>
          <w:rFonts w:asciiTheme="minorHAnsi" w:hAnsiTheme="minorHAnsi" w:cstheme="minorHAnsi"/>
          <w:sz w:val="22"/>
          <w:szCs w:val="22"/>
        </w:rPr>
      </w:pPr>
    </w:p>
    <w:p w14:paraId="3FD68C0B" w14:textId="77777777" w:rsidR="00C77D41" w:rsidRPr="00EE5778" w:rsidRDefault="00C77D41" w:rsidP="00EE5778">
      <w:pPr>
        <w:rPr>
          <w:rFonts w:asciiTheme="minorHAnsi" w:hAnsiTheme="minorHAnsi" w:cstheme="minorHAnsi"/>
          <w:b/>
          <w:sz w:val="22"/>
          <w:szCs w:val="22"/>
        </w:rPr>
      </w:pPr>
      <w:r w:rsidRPr="00EE5778">
        <w:rPr>
          <w:rFonts w:asciiTheme="minorHAnsi" w:hAnsiTheme="minorHAnsi" w:cstheme="minorHAnsi"/>
          <w:sz w:val="22"/>
          <w:szCs w:val="22"/>
        </w:rPr>
        <w:t>Le compte personnel d'activité se compose de deux comptes distincts :</w:t>
      </w:r>
    </w:p>
    <w:p w14:paraId="24C7686D" w14:textId="77777777" w:rsidR="00B47D33" w:rsidRDefault="00C77D41" w:rsidP="00F46348">
      <w:pPr>
        <w:pStyle w:val="Retraitcorpsdetexte"/>
        <w:numPr>
          <w:ilvl w:val="0"/>
          <w:numId w:val="16"/>
        </w:numPr>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(CPF) ;</w:t>
      </w:r>
    </w:p>
    <w:p w14:paraId="10FDDCB1" w14:textId="77777777" w:rsidR="00C77D41" w:rsidRPr="00B47D33" w:rsidRDefault="00C77D41" w:rsidP="00F46348">
      <w:pPr>
        <w:pStyle w:val="Retraitcorpsdetexte"/>
        <w:numPr>
          <w:ilvl w:val="0"/>
          <w:numId w:val="16"/>
        </w:numPr>
        <w:jc w:val="left"/>
        <w:rPr>
          <w:rFonts w:asciiTheme="minorHAnsi" w:hAnsiTheme="minorHAnsi" w:cstheme="minorHAnsi"/>
          <w:sz w:val="22"/>
          <w:szCs w:val="22"/>
        </w:rPr>
      </w:pPr>
      <w:r w:rsidRPr="00B47D33">
        <w:rPr>
          <w:rFonts w:asciiTheme="minorHAnsi" w:hAnsiTheme="minorHAnsi" w:cstheme="minorHAnsi"/>
          <w:sz w:val="22"/>
          <w:szCs w:val="22"/>
        </w:rPr>
        <w:t>le compte d’engagement citoyen (CEC).</w:t>
      </w:r>
    </w:p>
    <w:p w14:paraId="76082387"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3147D8D9" w14:textId="77777777"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CPA a pour objectifs, par l’utilisation des droits qui y sont inscrits, de renforcer l’autonomie et la liberté d’action de l’agent et de faciliter son évolution professionnelle.</w:t>
      </w:r>
    </w:p>
    <w:p w14:paraId="2C56B867"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15ED0A68" w14:textId="77777777"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mis en œuvre dans ce cadre se substitue au droit individuel à la formation (DIF). Il permet aux agents publics d’acquérir des droits à la formation, au regard du travail accompli, dans la limite de 150 heures, portés à 400 heures pour les agents de catégorie C dépourvus de qualifications. Un crédit d’heures supplémentaires est en outre attribué, dans la limite de 150 heures, à l’agent dont le projet d’évolution professionnelle vise à prévenir une situation d’inaptitude à l’exercice de ses fonctions.</w:t>
      </w:r>
    </w:p>
    <w:p w14:paraId="41B4FA18"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56EB3B0A" w14:textId="77777777" w:rsidR="005203C5"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Les agents publics peuvent accéder à toute action de formation, hors celles relatives à l’adaptation aux fonctions exercées, ayant pour objet l’acquisition d’un diplôme, d’un titre, d’un certificat de qualification professionnelle ou le développement des compétences nécessaires à la mise en œuvre de son projet d’évolution professionnelle.</w:t>
      </w:r>
    </w:p>
    <w:p w14:paraId="1944E40C" w14:textId="77777777" w:rsidR="005203C5" w:rsidRDefault="005203C5" w:rsidP="00EE5778">
      <w:pPr>
        <w:pStyle w:val="Retraitcorpsdetexte"/>
        <w:ind w:firstLine="0"/>
        <w:jc w:val="left"/>
        <w:rPr>
          <w:rFonts w:asciiTheme="minorHAnsi" w:hAnsiTheme="minorHAnsi" w:cstheme="minorHAnsi"/>
          <w:sz w:val="22"/>
          <w:szCs w:val="22"/>
        </w:rPr>
      </w:pPr>
    </w:p>
    <w:p w14:paraId="02ED6C0A" w14:textId="77777777" w:rsidR="005203C5" w:rsidRPr="00EE5778" w:rsidRDefault="005203C5"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Certaines formations sont considérées par les textes règlementaires comme prioritaires dans l’utilisation du CPF :</w:t>
      </w:r>
    </w:p>
    <w:p w14:paraId="695680A4" w14:textId="77777777" w:rsidR="005203C5" w:rsidRDefault="005203C5" w:rsidP="00F46348">
      <w:pPr>
        <w:pStyle w:val="Retraitcorpsdetexte"/>
        <w:numPr>
          <w:ilvl w:val="0"/>
          <w:numId w:val="14"/>
        </w:numPr>
        <w:jc w:val="left"/>
        <w:rPr>
          <w:rFonts w:asciiTheme="minorHAnsi" w:hAnsiTheme="minorHAnsi" w:cstheme="minorHAnsi"/>
          <w:sz w:val="22"/>
          <w:szCs w:val="22"/>
        </w:rPr>
      </w:pPr>
      <w:r w:rsidRPr="00EE5778">
        <w:rPr>
          <w:rFonts w:asciiTheme="minorHAnsi" w:hAnsiTheme="minorHAnsi" w:cstheme="minorHAnsi"/>
          <w:sz w:val="22"/>
          <w:szCs w:val="22"/>
        </w:rPr>
        <w:lastRenderedPageBreak/>
        <w:t>la prévention d’une situation d’inaptitude à l’exercice des fonctions ;</w:t>
      </w:r>
    </w:p>
    <w:p w14:paraId="3691F896" w14:textId="77777777" w:rsidR="005203C5" w:rsidRDefault="005203C5" w:rsidP="00F46348">
      <w:pPr>
        <w:pStyle w:val="Retraitcorpsdetexte"/>
        <w:numPr>
          <w:ilvl w:val="0"/>
          <w:numId w:val="14"/>
        </w:numPr>
        <w:jc w:val="left"/>
        <w:rPr>
          <w:rFonts w:asciiTheme="minorHAnsi" w:hAnsiTheme="minorHAnsi" w:cstheme="minorHAnsi"/>
          <w:sz w:val="22"/>
          <w:szCs w:val="22"/>
        </w:rPr>
      </w:pPr>
      <w:r w:rsidRPr="00B47D33">
        <w:rPr>
          <w:rFonts w:asciiTheme="minorHAnsi" w:hAnsiTheme="minorHAnsi" w:cstheme="minorHAnsi"/>
          <w:sz w:val="22"/>
          <w:szCs w:val="22"/>
        </w:rPr>
        <w:t>la validation des acquis de l’expérience ;</w:t>
      </w:r>
    </w:p>
    <w:p w14:paraId="18FA5747" w14:textId="77777777" w:rsidR="005203C5" w:rsidRPr="00B47D33" w:rsidRDefault="005203C5" w:rsidP="00F46348">
      <w:pPr>
        <w:pStyle w:val="Retraitcorpsdetexte"/>
        <w:numPr>
          <w:ilvl w:val="0"/>
          <w:numId w:val="14"/>
        </w:numPr>
        <w:jc w:val="left"/>
        <w:rPr>
          <w:rFonts w:asciiTheme="minorHAnsi" w:hAnsiTheme="minorHAnsi" w:cstheme="minorHAnsi"/>
          <w:sz w:val="22"/>
          <w:szCs w:val="22"/>
        </w:rPr>
      </w:pPr>
      <w:r w:rsidRPr="00B47D33">
        <w:rPr>
          <w:rFonts w:asciiTheme="minorHAnsi" w:hAnsiTheme="minorHAnsi" w:cstheme="minorHAnsi"/>
          <w:sz w:val="22"/>
          <w:szCs w:val="22"/>
        </w:rPr>
        <w:t>la préparation aux concours et examens.</w:t>
      </w:r>
    </w:p>
    <w:p w14:paraId="56F30EE4" w14:textId="77777777" w:rsidR="005203C5" w:rsidRPr="00EE5778" w:rsidRDefault="005203C5"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L’organe délibérant peut définir d’autres priorités, en complément.</w:t>
      </w:r>
    </w:p>
    <w:p w14:paraId="458F2156" w14:textId="77777777" w:rsidR="00F46348" w:rsidRPr="00EE5778" w:rsidRDefault="00F46348" w:rsidP="00EE5778">
      <w:pPr>
        <w:pStyle w:val="Retraitcorpsdetexte"/>
        <w:ind w:firstLine="0"/>
        <w:jc w:val="left"/>
        <w:rPr>
          <w:rFonts w:asciiTheme="minorHAnsi" w:hAnsiTheme="minorHAnsi" w:cstheme="minorHAnsi"/>
          <w:sz w:val="22"/>
          <w:szCs w:val="22"/>
        </w:rPr>
      </w:pPr>
    </w:p>
    <w:p w14:paraId="1EFEB849" w14:textId="77777777" w:rsidR="00C77D41" w:rsidRPr="00EE5778" w:rsidRDefault="00C77D41"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compte personnel de formation peut également être mobilisé en articulation avec le congé de formation professionnelle et en complément des congés pour validation des acquis de l’expérience et pour bilan de compétences.</w:t>
      </w:r>
    </w:p>
    <w:p w14:paraId="2CF08C68" w14:textId="77777777" w:rsidR="00C77D41" w:rsidRPr="00EE5778" w:rsidRDefault="00C77D41" w:rsidP="00EE5778">
      <w:pPr>
        <w:pStyle w:val="Retraitcorpsdetexte"/>
        <w:ind w:firstLine="0"/>
        <w:jc w:val="left"/>
        <w:rPr>
          <w:rFonts w:asciiTheme="minorHAnsi" w:hAnsiTheme="minorHAnsi" w:cstheme="minorHAnsi"/>
          <w:sz w:val="22"/>
          <w:szCs w:val="22"/>
        </w:rPr>
      </w:pPr>
    </w:p>
    <w:p w14:paraId="23473AFD" w14:textId="77777777" w:rsidR="00586605" w:rsidRPr="00EE5778" w:rsidRDefault="0003119C" w:rsidP="00EE5778">
      <w:pPr>
        <w:pStyle w:val="Retraitcorpsdetexte"/>
        <w:ind w:firstLine="0"/>
        <w:jc w:val="left"/>
        <w:rPr>
          <w:rFonts w:asciiTheme="minorHAnsi" w:hAnsiTheme="minorHAnsi" w:cstheme="minorHAnsi"/>
          <w:sz w:val="22"/>
          <w:szCs w:val="22"/>
        </w:rPr>
      </w:pPr>
      <w:r w:rsidRPr="00EE5778">
        <w:rPr>
          <w:rFonts w:asciiTheme="minorHAnsi" w:hAnsiTheme="minorHAnsi" w:cstheme="minorHAnsi"/>
          <w:sz w:val="22"/>
          <w:szCs w:val="22"/>
        </w:rPr>
        <w:t>Le décret du 6 mai 2017 précise les conditions et modalités d’utilisation du CPF et prévoit notamment que la prise en charge des frais pédagogiques et des frais occasionnés par le déplacement des agents à cette occasion peut faire l’objet de plafonds déterminés par l’assemblée délibérante.</w:t>
      </w:r>
    </w:p>
    <w:p w14:paraId="7EAEC124" w14:textId="77777777" w:rsidR="0003119C" w:rsidRPr="00EE5778" w:rsidRDefault="0003119C" w:rsidP="00EE5778">
      <w:pPr>
        <w:pStyle w:val="Retraitcorpsdetexte"/>
        <w:ind w:firstLine="0"/>
        <w:jc w:val="left"/>
        <w:rPr>
          <w:rFonts w:asciiTheme="minorHAnsi" w:hAnsiTheme="minorHAnsi" w:cstheme="minorHAnsi"/>
          <w:sz w:val="22"/>
          <w:szCs w:val="22"/>
        </w:rPr>
      </w:pPr>
    </w:p>
    <w:p w14:paraId="11347BFD" w14:textId="77777777" w:rsidR="00B47D33" w:rsidRPr="00EE5778" w:rsidRDefault="00B47D33" w:rsidP="00EE5778">
      <w:pPr>
        <w:pStyle w:val="Retraitcorpsdetexte"/>
        <w:ind w:firstLine="0"/>
        <w:jc w:val="left"/>
        <w:rPr>
          <w:rFonts w:asciiTheme="minorHAnsi" w:hAnsiTheme="minorHAnsi" w:cstheme="minorHAnsi"/>
          <w:sz w:val="22"/>
          <w:szCs w:val="22"/>
        </w:rPr>
      </w:pPr>
    </w:p>
    <w:p w14:paraId="258560C5" w14:textId="77777777" w:rsidR="00B47D33" w:rsidRPr="000E7314" w:rsidRDefault="00B47D33" w:rsidP="00B47D33">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14:paraId="08DE2077" w14:textId="77777777" w:rsidR="00951CED" w:rsidRPr="00EE5778" w:rsidRDefault="00951CED" w:rsidP="00EE5778">
      <w:pPr>
        <w:pStyle w:val="Retraitcorpsdetexte"/>
        <w:ind w:firstLine="0"/>
        <w:jc w:val="left"/>
        <w:rPr>
          <w:rFonts w:asciiTheme="minorHAnsi" w:hAnsiTheme="minorHAnsi" w:cstheme="minorHAnsi"/>
          <w:sz w:val="22"/>
          <w:szCs w:val="22"/>
        </w:rPr>
      </w:pPr>
    </w:p>
    <w:p w14:paraId="4C901FDD" w14:textId="77777777" w:rsidR="00586605" w:rsidRPr="00B47D33" w:rsidRDefault="00586605" w:rsidP="00EE5778">
      <w:pPr>
        <w:pStyle w:val="Retraitcorpsdetexte"/>
        <w:ind w:firstLine="0"/>
        <w:jc w:val="left"/>
        <w:rPr>
          <w:rFonts w:asciiTheme="minorHAnsi" w:hAnsiTheme="minorHAnsi" w:cstheme="minorHAnsi"/>
          <w:sz w:val="22"/>
          <w:szCs w:val="22"/>
        </w:rPr>
      </w:pPr>
    </w:p>
    <w:p w14:paraId="502348AF" w14:textId="77777777" w:rsidR="00951CED" w:rsidRPr="009D3319" w:rsidRDefault="00B87335" w:rsidP="00EE5778">
      <w:pPr>
        <w:pStyle w:val="Retraitcorpsdetexte"/>
        <w:ind w:firstLine="0"/>
        <w:jc w:val="left"/>
        <w:rPr>
          <w:rFonts w:asciiTheme="minorHAnsi" w:hAnsiTheme="minorHAnsi" w:cstheme="minorHAnsi"/>
          <w:b/>
          <w:sz w:val="24"/>
          <w:szCs w:val="24"/>
        </w:rPr>
      </w:pPr>
      <w:r w:rsidRPr="009D3319">
        <w:rPr>
          <w:rFonts w:asciiTheme="minorHAnsi" w:hAnsiTheme="minorHAnsi" w:cstheme="minorHAnsi"/>
          <w:b/>
          <w:sz w:val="24"/>
          <w:szCs w:val="24"/>
        </w:rPr>
        <w:t>Décide :</w:t>
      </w:r>
    </w:p>
    <w:p w14:paraId="74A854E3" w14:textId="77777777" w:rsidR="00A16F8C" w:rsidRPr="00EE5778" w:rsidRDefault="00A16F8C" w:rsidP="00EE5778">
      <w:pPr>
        <w:pStyle w:val="Retraitcorpsdetexte"/>
        <w:ind w:firstLine="0"/>
        <w:jc w:val="left"/>
        <w:rPr>
          <w:rFonts w:asciiTheme="minorHAnsi" w:hAnsiTheme="minorHAnsi" w:cstheme="minorHAnsi"/>
          <w:sz w:val="22"/>
          <w:szCs w:val="22"/>
        </w:rPr>
      </w:pPr>
    </w:p>
    <w:p w14:paraId="78CD7735" w14:textId="77777777" w:rsidR="00F17227" w:rsidRDefault="00586605" w:rsidP="00EE5778">
      <w:pPr>
        <w:rPr>
          <w:rFonts w:asciiTheme="minorHAnsi" w:hAnsiTheme="minorHAnsi" w:cstheme="minorHAnsi"/>
          <w:b/>
          <w:sz w:val="22"/>
          <w:szCs w:val="22"/>
        </w:rPr>
      </w:pPr>
      <w:r w:rsidRPr="00EE5778">
        <w:rPr>
          <w:rFonts w:asciiTheme="minorHAnsi" w:hAnsiTheme="minorHAnsi" w:cstheme="minorHAnsi"/>
          <w:b/>
          <w:sz w:val="22"/>
          <w:szCs w:val="22"/>
        </w:rPr>
        <w:t>Article 1</w:t>
      </w:r>
    </w:p>
    <w:p w14:paraId="7D631813" w14:textId="77777777" w:rsidR="0003119C" w:rsidRPr="00EE5778" w:rsidRDefault="0003119C" w:rsidP="00EE5778">
      <w:pPr>
        <w:rPr>
          <w:rFonts w:asciiTheme="minorHAnsi" w:hAnsiTheme="minorHAnsi" w:cstheme="minorHAnsi"/>
          <w:sz w:val="22"/>
          <w:szCs w:val="22"/>
        </w:rPr>
      </w:pPr>
      <w:r w:rsidRPr="00EE5778">
        <w:rPr>
          <w:rFonts w:asciiTheme="minorHAnsi" w:hAnsiTheme="minorHAnsi" w:cstheme="minorHAnsi"/>
          <w:sz w:val="22"/>
          <w:szCs w:val="22"/>
        </w:rPr>
        <w:t>La prise en charge des frais pédagogiques se rattachant à la formation suivie au titre du compte personnel d’activité est plafonnée de la façon suivante :</w:t>
      </w:r>
      <w:r w:rsidR="00FB5873" w:rsidRPr="00EE5778">
        <w:rPr>
          <w:rFonts w:asciiTheme="minorHAnsi" w:hAnsiTheme="minorHAnsi" w:cstheme="minorHAnsi"/>
          <w:sz w:val="22"/>
          <w:szCs w:val="22"/>
        </w:rPr>
        <w:t xml:space="preserve"> </w:t>
      </w:r>
      <w:r w:rsidR="00FB5873" w:rsidRPr="00EE5778">
        <w:rPr>
          <w:rFonts w:asciiTheme="minorHAnsi" w:hAnsiTheme="minorHAnsi" w:cstheme="minorHAnsi"/>
          <w:i/>
          <w:sz w:val="22"/>
          <w:szCs w:val="22"/>
        </w:rPr>
        <w:t>(</w:t>
      </w:r>
      <w:r w:rsidR="00F17227">
        <w:rPr>
          <w:rFonts w:asciiTheme="minorHAnsi" w:hAnsiTheme="minorHAnsi" w:cstheme="minorHAnsi"/>
          <w:i/>
          <w:sz w:val="22"/>
          <w:szCs w:val="22"/>
        </w:rPr>
        <w:t>choisir une proposition ou toute autre modalité de plafonnement</w:t>
      </w:r>
      <w:r w:rsidR="00F17227">
        <w:rPr>
          <w:rFonts w:asciiTheme="minorHAnsi" w:hAnsiTheme="minorHAnsi" w:cstheme="minorHAnsi"/>
          <w:sz w:val="22"/>
          <w:szCs w:val="22"/>
        </w:rPr>
        <w:t>) :</w:t>
      </w:r>
    </w:p>
    <w:p w14:paraId="4A02336C" w14:textId="4088DDA9" w:rsidR="0003119C" w:rsidRPr="00DB339C" w:rsidRDefault="0003119C" w:rsidP="00DB339C">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sz w:val="22"/>
          <w:szCs w:val="22"/>
        </w:rPr>
        <w:t xml:space="preserve">plafond horaire : </w:t>
      </w:r>
      <w:r w:rsidRPr="00F17227">
        <w:rPr>
          <w:rFonts w:asciiTheme="minorHAnsi" w:hAnsiTheme="minorHAnsi" w:cstheme="minorHAnsi"/>
          <w:sz w:val="22"/>
          <w:szCs w:val="22"/>
          <w:highlight w:val="yellow"/>
        </w:rPr>
        <w:t>……</w:t>
      </w:r>
      <w:r w:rsidRPr="00F17227">
        <w:rPr>
          <w:rFonts w:asciiTheme="minorHAnsi" w:hAnsiTheme="minorHAnsi" w:cstheme="minorHAnsi"/>
          <w:sz w:val="22"/>
          <w:szCs w:val="22"/>
        </w:rPr>
        <w:t>euros </w:t>
      </w:r>
      <w:r w:rsidR="00DB339C">
        <w:rPr>
          <w:rFonts w:asciiTheme="minorHAnsi" w:hAnsiTheme="minorHAnsi" w:cstheme="minorHAnsi"/>
          <w:sz w:val="22"/>
          <w:szCs w:val="22"/>
        </w:rPr>
        <w:t xml:space="preserve">ET </w:t>
      </w:r>
      <w:r w:rsidRPr="00DB339C">
        <w:rPr>
          <w:rFonts w:asciiTheme="minorHAnsi" w:hAnsiTheme="minorHAnsi" w:cstheme="minorHAnsi"/>
          <w:sz w:val="22"/>
          <w:szCs w:val="22"/>
        </w:rPr>
        <w:t xml:space="preserve">plafond par action de formation : </w:t>
      </w:r>
      <w:r w:rsidRPr="00DB339C">
        <w:rPr>
          <w:rFonts w:asciiTheme="minorHAnsi" w:hAnsiTheme="minorHAnsi" w:cstheme="minorHAnsi"/>
          <w:sz w:val="22"/>
          <w:szCs w:val="22"/>
          <w:highlight w:val="yellow"/>
        </w:rPr>
        <w:t>……</w:t>
      </w:r>
      <w:r w:rsidR="00F17227" w:rsidRPr="00DB339C">
        <w:rPr>
          <w:rFonts w:asciiTheme="minorHAnsi" w:hAnsiTheme="minorHAnsi" w:cstheme="minorHAnsi"/>
          <w:sz w:val="22"/>
          <w:szCs w:val="22"/>
        </w:rPr>
        <w:t>euros ;</w:t>
      </w:r>
    </w:p>
    <w:p w14:paraId="391EB18D" w14:textId="77777777" w:rsidR="00DB339C" w:rsidRDefault="009A3AC6" w:rsidP="00DB339C">
      <w:pPr>
        <w:pStyle w:val="Paragraphedeliste"/>
        <w:rPr>
          <w:rFonts w:asciiTheme="minorHAnsi" w:hAnsiTheme="minorHAnsi" w:cstheme="minorHAnsi"/>
          <w:sz w:val="22"/>
          <w:szCs w:val="22"/>
        </w:rPr>
      </w:pPr>
      <w:r w:rsidRPr="00F17227">
        <w:rPr>
          <w:rFonts w:asciiTheme="minorHAnsi" w:hAnsiTheme="minorHAnsi" w:cstheme="minorHAnsi"/>
          <w:i/>
          <w:sz w:val="22"/>
          <w:szCs w:val="22"/>
        </w:rPr>
        <w:t>OU</w:t>
      </w:r>
      <w:r w:rsidRPr="00F17227">
        <w:rPr>
          <w:rFonts w:asciiTheme="minorHAnsi" w:hAnsiTheme="minorHAnsi" w:cstheme="minorHAnsi"/>
          <w:sz w:val="22"/>
          <w:szCs w:val="22"/>
        </w:rPr>
        <w:t xml:space="preserve"> </w:t>
      </w:r>
    </w:p>
    <w:p w14:paraId="371CAB1E" w14:textId="5E6FE93A" w:rsidR="00DB339C" w:rsidRPr="00DB339C" w:rsidRDefault="0003119C" w:rsidP="00DB339C">
      <w:pPr>
        <w:pStyle w:val="Paragraphedeliste"/>
        <w:numPr>
          <w:ilvl w:val="0"/>
          <w:numId w:val="15"/>
        </w:numPr>
        <w:rPr>
          <w:rFonts w:asciiTheme="minorHAnsi" w:hAnsiTheme="minorHAnsi" w:cstheme="minorHAnsi"/>
          <w:sz w:val="22"/>
          <w:szCs w:val="22"/>
        </w:rPr>
      </w:pPr>
      <w:r w:rsidRPr="00F17227">
        <w:rPr>
          <w:rFonts w:asciiTheme="minorHAnsi" w:hAnsiTheme="minorHAnsi" w:cstheme="minorHAnsi"/>
          <w:sz w:val="22"/>
          <w:szCs w:val="22"/>
        </w:rPr>
        <w:t xml:space="preserve">plafond </w:t>
      </w:r>
      <w:r w:rsidR="00DB339C">
        <w:rPr>
          <w:rFonts w:asciiTheme="minorHAnsi" w:hAnsiTheme="minorHAnsi" w:cstheme="minorHAnsi"/>
          <w:sz w:val="22"/>
          <w:szCs w:val="22"/>
        </w:rPr>
        <w:t xml:space="preserve">par action de formation </w:t>
      </w:r>
      <w:r w:rsidRPr="00F17227">
        <w:rPr>
          <w:rFonts w:asciiTheme="minorHAnsi" w:hAnsiTheme="minorHAnsi" w:cstheme="minorHAnsi"/>
          <w:sz w:val="22"/>
          <w:szCs w:val="22"/>
        </w:rPr>
        <w:t xml:space="preserve">par an et par agent : </w:t>
      </w:r>
      <w:r w:rsidRPr="00F17227">
        <w:rPr>
          <w:rFonts w:asciiTheme="minorHAnsi" w:hAnsiTheme="minorHAnsi" w:cstheme="minorHAnsi"/>
          <w:sz w:val="22"/>
          <w:szCs w:val="22"/>
          <w:highlight w:val="yellow"/>
        </w:rPr>
        <w:t>…………………….</w:t>
      </w:r>
      <w:r w:rsidR="00F17227">
        <w:rPr>
          <w:rFonts w:asciiTheme="minorHAnsi" w:hAnsiTheme="minorHAnsi" w:cstheme="minorHAnsi"/>
          <w:sz w:val="22"/>
          <w:szCs w:val="22"/>
        </w:rPr>
        <w:t>.</w:t>
      </w:r>
      <w:r w:rsidR="00DB339C">
        <w:rPr>
          <w:rFonts w:asciiTheme="minorHAnsi" w:hAnsiTheme="minorHAnsi" w:cstheme="minorHAnsi"/>
          <w:sz w:val="22"/>
          <w:szCs w:val="22"/>
        </w:rPr>
        <w:t>euros</w:t>
      </w:r>
    </w:p>
    <w:p w14:paraId="0CFC92F3" w14:textId="77777777" w:rsidR="0003119C" w:rsidRPr="00EE5778" w:rsidRDefault="0003119C" w:rsidP="00EE5778">
      <w:pPr>
        <w:rPr>
          <w:rFonts w:asciiTheme="minorHAnsi" w:hAnsiTheme="minorHAnsi" w:cstheme="minorHAnsi"/>
          <w:sz w:val="22"/>
          <w:szCs w:val="22"/>
        </w:rPr>
      </w:pPr>
    </w:p>
    <w:p w14:paraId="509E1A57" w14:textId="77777777" w:rsidR="00FB5873" w:rsidRPr="00EE5778" w:rsidRDefault="00586605" w:rsidP="00EE5778">
      <w:pPr>
        <w:rPr>
          <w:rFonts w:asciiTheme="minorHAnsi" w:hAnsiTheme="minorHAnsi" w:cstheme="minorHAnsi"/>
          <w:i/>
          <w:sz w:val="22"/>
          <w:szCs w:val="22"/>
        </w:rPr>
      </w:pPr>
      <w:r w:rsidRPr="00EE5778">
        <w:rPr>
          <w:rFonts w:asciiTheme="minorHAnsi" w:hAnsiTheme="minorHAnsi" w:cstheme="minorHAnsi"/>
          <w:b/>
          <w:sz w:val="22"/>
          <w:szCs w:val="22"/>
        </w:rPr>
        <w:t>Article 2</w:t>
      </w:r>
      <w:r w:rsidRPr="00EE5778">
        <w:rPr>
          <w:rFonts w:asciiTheme="minorHAnsi" w:hAnsiTheme="minorHAnsi" w:cstheme="minorHAnsi"/>
          <w:sz w:val="22"/>
          <w:szCs w:val="22"/>
        </w:rPr>
        <w:t xml:space="preserve"> </w:t>
      </w:r>
      <w:r w:rsidR="00FB5873" w:rsidRPr="00EE5778">
        <w:rPr>
          <w:rFonts w:asciiTheme="minorHAnsi" w:hAnsiTheme="minorHAnsi" w:cstheme="minorHAnsi"/>
          <w:sz w:val="22"/>
          <w:szCs w:val="22"/>
        </w:rPr>
        <w:t>(</w:t>
      </w:r>
      <w:r w:rsidR="00F17227" w:rsidRPr="00F17227">
        <w:rPr>
          <w:rFonts w:asciiTheme="minorHAnsi" w:hAnsiTheme="minorHAnsi" w:cstheme="minorHAnsi"/>
          <w:i/>
          <w:sz w:val="22"/>
          <w:szCs w:val="22"/>
        </w:rPr>
        <w:t>choisir</w:t>
      </w:r>
      <w:r w:rsidR="00FB5873" w:rsidRPr="00F17227">
        <w:rPr>
          <w:rFonts w:asciiTheme="minorHAnsi" w:hAnsiTheme="minorHAnsi" w:cstheme="minorHAnsi"/>
          <w:i/>
          <w:sz w:val="22"/>
          <w:szCs w:val="22"/>
        </w:rPr>
        <w:t xml:space="preserve"> A OU B</w:t>
      </w:r>
      <w:r w:rsidR="00FB5873" w:rsidRPr="00EE5778">
        <w:rPr>
          <w:rFonts w:asciiTheme="minorHAnsi" w:hAnsiTheme="minorHAnsi" w:cstheme="minorHAnsi"/>
          <w:i/>
          <w:sz w:val="22"/>
          <w:szCs w:val="22"/>
        </w:rPr>
        <w:t>)</w:t>
      </w:r>
    </w:p>
    <w:p w14:paraId="5C655FEF" w14:textId="77777777" w:rsidR="00F17227" w:rsidRDefault="00FB5873" w:rsidP="00EE5778">
      <w:pPr>
        <w:pStyle w:val="Paragraphedeliste"/>
        <w:numPr>
          <w:ilvl w:val="0"/>
          <w:numId w:val="9"/>
        </w:numPr>
        <w:rPr>
          <w:rFonts w:asciiTheme="minorHAnsi" w:hAnsiTheme="minorHAnsi" w:cstheme="minorHAnsi"/>
          <w:sz w:val="22"/>
          <w:szCs w:val="22"/>
        </w:rPr>
      </w:pPr>
      <w:r w:rsidRPr="00EE5778">
        <w:rPr>
          <w:rFonts w:asciiTheme="minorHAnsi" w:hAnsiTheme="minorHAnsi" w:cstheme="minorHAnsi"/>
          <w:sz w:val="22"/>
          <w:szCs w:val="22"/>
        </w:rPr>
        <w:t xml:space="preserve"> </w:t>
      </w:r>
      <w:r w:rsidR="0003119C" w:rsidRPr="00EE5778">
        <w:rPr>
          <w:rFonts w:asciiTheme="minorHAnsi" w:hAnsiTheme="minorHAnsi" w:cstheme="minorHAnsi"/>
          <w:sz w:val="22"/>
          <w:szCs w:val="22"/>
        </w:rPr>
        <w:t xml:space="preserve">Les frais occasionnés par le déplacement des agents lors de ces formations sont pris en charge conformément </w:t>
      </w:r>
      <w:r w:rsidR="00F17227">
        <w:rPr>
          <w:rFonts w:asciiTheme="minorHAnsi" w:hAnsiTheme="minorHAnsi" w:cstheme="minorHAnsi"/>
          <w:sz w:val="22"/>
          <w:szCs w:val="22"/>
        </w:rPr>
        <w:t>à la règlementation en vigueur.</w:t>
      </w:r>
    </w:p>
    <w:p w14:paraId="381E35FB" w14:textId="77777777" w:rsidR="00586605" w:rsidRPr="00F17227" w:rsidRDefault="00F17227" w:rsidP="00F17227">
      <w:pPr>
        <w:rPr>
          <w:rFonts w:asciiTheme="minorHAnsi" w:hAnsiTheme="minorHAnsi" w:cstheme="minorHAnsi"/>
          <w:sz w:val="22"/>
          <w:szCs w:val="22"/>
        </w:rPr>
      </w:pPr>
      <w:r>
        <w:rPr>
          <w:rFonts w:asciiTheme="minorHAnsi" w:hAnsiTheme="minorHAnsi" w:cstheme="minorHAnsi"/>
          <w:sz w:val="22"/>
          <w:szCs w:val="22"/>
        </w:rPr>
        <w:t>OU</w:t>
      </w:r>
    </w:p>
    <w:p w14:paraId="7A09B612" w14:textId="77777777" w:rsidR="0003119C" w:rsidRPr="00EE5778" w:rsidRDefault="0003119C" w:rsidP="00EE5778">
      <w:pPr>
        <w:pStyle w:val="Paragraphedeliste"/>
        <w:numPr>
          <w:ilvl w:val="0"/>
          <w:numId w:val="9"/>
        </w:numPr>
        <w:rPr>
          <w:rFonts w:asciiTheme="minorHAnsi" w:hAnsiTheme="minorHAnsi" w:cstheme="minorHAnsi"/>
          <w:sz w:val="22"/>
          <w:szCs w:val="22"/>
        </w:rPr>
      </w:pPr>
      <w:r w:rsidRPr="00EE5778">
        <w:rPr>
          <w:rFonts w:asciiTheme="minorHAnsi" w:hAnsiTheme="minorHAnsi" w:cstheme="minorHAnsi"/>
          <w:sz w:val="22"/>
          <w:szCs w:val="22"/>
        </w:rPr>
        <w:t>Les frais occasionnés par le déplacement des agents lors de ces formations</w:t>
      </w:r>
      <w:r w:rsidR="00F17227">
        <w:rPr>
          <w:rFonts w:asciiTheme="minorHAnsi" w:hAnsiTheme="minorHAnsi" w:cstheme="minorHAnsi"/>
          <w:sz w:val="22"/>
          <w:szCs w:val="22"/>
        </w:rPr>
        <w:t xml:space="preserve"> ne sont pas pris en charge.</w:t>
      </w:r>
    </w:p>
    <w:p w14:paraId="619AD336" w14:textId="77777777" w:rsidR="009D3319" w:rsidRPr="009D3319" w:rsidRDefault="009D3319" w:rsidP="009D3319">
      <w:pPr>
        <w:pStyle w:val="Retraitcorpsdetexte"/>
        <w:ind w:firstLine="0"/>
        <w:jc w:val="left"/>
        <w:rPr>
          <w:rFonts w:asciiTheme="minorHAnsi" w:hAnsiTheme="minorHAnsi" w:cstheme="minorHAnsi"/>
          <w:sz w:val="22"/>
          <w:szCs w:val="22"/>
        </w:rPr>
      </w:pPr>
    </w:p>
    <w:p w14:paraId="0BA5B66E" w14:textId="77777777" w:rsidR="00176E1B" w:rsidRPr="00EE5778" w:rsidRDefault="00D86775" w:rsidP="00EE5778">
      <w:pPr>
        <w:pStyle w:val="Retraitcorpsdetexte"/>
        <w:ind w:left="-2154" w:right="57"/>
        <w:jc w:val="left"/>
        <w:rPr>
          <w:rFonts w:asciiTheme="minorHAnsi" w:hAnsiTheme="minorHAnsi" w:cstheme="minorHAnsi"/>
          <w:b/>
          <w:sz w:val="22"/>
          <w:szCs w:val="22"/>
        </w:rPr>
      </w:pPr>
      <w:r w:rsidRPr="00EE5778">
        <w:rPr>
          <w:rFonts w:asciiTheme="minorHAnsi" w:hAnsiTheme="minorHAnsi" w:cstheme="minorHAnsi"/>
          <w:b/>
          <w:sz w:val="22"/>
          <w:szCs w:val="22"/>
        </w:rPr>
        <w:t>Article 3</w:t>
      </w:r>
    </w:p>
    <w:p w14:paraId="6F545E71" w14:textId="77777777" w:rsidR="00D86775" w:rsidRPr="00EE5778" w:rsidRDefault="00D86775" w:rsidP="00EE5778">
      <w:pPr>
        <w:pStyle w:val="Retraitcorpsdetexte"/>
        <w:ind w:left="-2154" w:right="57"/>
        <w:jc w:val="left"/>
        <w:rPr>
          <w:rFonts w:asciiTheme="minorHAnsi" w:hAnsiTheme="minorHAnsi" w:cstheme="minorHAnsi"/>
          <w:sz w:val="22"/>
          <w:szCs w:val="22"/>
        </w:rPr>
      </w:pPr>
      <w:r w:rsidRPr="00EE5778">
        <w:rPr>
          <w:rFonts w:asciiTheme="minorHAnsi" w:hAnsiTheme="minorHAnsi" w:cstheme="minorHAnsi"/>
          <w:sz w:val="22"/>
          <w:szCs w:val="22"/>
        </w:rPr>
        <w:t>Les actions de formations suivantes seront prioritairement accordées</w:t>
      </w:r>
      <w:r w:rsidR="005203C5" w:rsidRPr="00EE5778">
        <w:rPr>
          <w:rFonts w:asciiTheme="minorHAnsi" w:hAnsiTheme="minorHAnsi" w:cstheme="minorHAnsi"/>
          <w:sz w:val="22"/>
          <w:szCs w:val="22"/>
        </w:rPr>
        <w:t xml:space="preserve"> au titre du CPF</w:t>
      </w:r>
      <w:r w:rsidRPr="00EE5778">
        <w:rPr>
          <w:rFonts w:asciiTheme="minorHAnsi" w:hAnsiTheme="minorHAnsi" w:cstheme="minorHAnsi"/>
          <w:sz w:val="22"/>
          <w:szCs w:val="22"/>
        </w:rPr>
        <w:t> :</w:t>
      </w:r>
    </w:p>
    <w:p w14:paraId="12B81601" w14:textId="77777777" w:rsidR="005203C5" w:rsidRDefault="005203C5" w:rsidP="00F46348">
      <w:pPr>
        <w:pStyle w:val="Retraitcorpsdetexte"/>
        <w:numPr>
          <w:ilvl w:val="0"/>
          <w:numId w:val="17"/>
        </w:numPr>
        <w:ind w:right="57"/>
        <w:jc w:val="left"/>
        <w:rPr>
          <w:rFonts w:asciiTheme="minorHAnsi" w:hAnsiTheme="minorHAnsi" w:cstheme="minorHAnsi"/>
          <w:sz w:val="22"/>
          <w:szCs w:val="22"/>
        </w:rPr>
      </w:pPr>
      <w:r w:rsidRPr="00EE5778">
        <w:rPr>
          <w:rFonts w:asciiTheme="minorHAnsi" w:hAnsiTheme="minorHAnsi" w:cstheme="minorHAnsi"/>
          <w:sz w:val="22"/>
          <w:szCs w:val="22"/>
        </w:rPr>
        <w:t>les actions de formation visant à prévenir une situation d’inaptitude à l’exercice des fonctions ;</w:t>
      </w:r>
    </w:p>
    <w:p w14:paraId="3B30EF11" w14:textId="77777777" w:rsid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sz w:val="22"/>
          <w:szCs w:val="22"/>
        </w:rPr>
        <w:t>la validation des acquis de l’expérience ;</w:t>
      </w:r>
    </w:p>
    <w:p w14:paraId="5F503CAF" w14:textId="77777777" w:rsid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sz w:val="22"/>
          <w:szCs w:val="22"/>
        </w:rPr>
        <w:t>la préparation aux concours et examens.</w:t>
      </w:r>
    </w:p>
    <w:p w14:paraId="2434F9CA" w14:textId="77777777" w:rsidR="00D86775" w:rsidRPr="00F17227" w:rsidRDefault="005203C5" w:rsidP="00F46348">
      <w:pPr>
        <w:pStyle w:val="Retraitcorpsdetexte"/>
        <w:numPr>
          <w:ilvl w:val="0"/>
          <w:numId w:val="17"/>
        </w:numPr>
        <w:ind w:right="57"/>
        <w:jc w:val="left"/>
        <w:rPr>
          <w:rFonts w:asciiTheme="minorHAnsi" w:hAnsiTheme="minorHAnsi" w:cstheme="minorHAnsi"/>
          <w:sz w:val="22"/>
          <w:szCs w:val="22"/>
        </w:rPr>
      </w:pPr>
      <w:r w:rsidRPr="00F17227">
        <w:rPr>
          <w:rFonts w:asciiTheme="minorHAnsi" w:hAnsiTheme="minorHAnsi" w:cstheme="minorHAnsi"/>
          <w:i/>
          <w:sz w:val="22"/>
          <w:szCs w:val="22"/>
        </w:rPr>
        <w:t>le cas échéant ajouter d</w:t>
      </w:r>
      <w:r w:rsidR="00175751" w:rsidRPr="00F17227">
        <w:rPr>
          <w:rFonts w:asciiTheme="minorHAnsi" w:hAnsiTheme="minorHAnsi" w:cstheme="minorHAnsi"/>
          <w:i/>
          <w:sz w:val="22"/>
          <w:szCs w:val="22"/>
        </w:rPr>
        <w:t>’autres priorités en complément</w:t>
      </w:r>
    </w:p>
    <w:p w14:paraId="1F5F89A9" w14:textId="77777777" w:rsidR="00D86775" w:rsidRPr="009D3319" w:rsidRDefault="00D86775" w:rsidP="00EE5778">
      <w:pPr>
        <w:pStyle w:val="Retraitcorpsdetexte"/>
        <w:ind w:left="-2154" w:right="57"/>
        <w:jc w:val="left"/>
        <w:rPr>
          <w:rFonts w:asciiTheme="minorHAnsi" w:hAnsiTheme="minorHAnsi" w:cstheme="minorHAnsi"/>
          <w:sz w:val="22"/>
          <w:szCs w:val="22"/>
        </w:rPr>
      </w:pPr>
    </w:p>
    <w:p w14:paraId="2F30D29D" w14:textId="77777777" w:rsidR="00195884" w:rsidRPr="00EE5778" w:rsidRDefault="007965CB" w:rsidP="00EE5778">
      <w:pPr>
        <w:pStyle w:val="Retraitcorpsdetexte"/>
        <w:ind w:left="-2154" w:right="57"/>
        <w:jc w:val="left"/>
        <w:rPr>
          <w:rFonts w:asciiTheme="minorHAnsi" w:hAnsiTheme="minorHAnsi" w:cstheme="minorHAnsi"/>
          <w:b/>
          <w:sz w:val="22"/>
          <w:szCs w:val="22"/>
        </w:rPr>
      </w:pPr>
      <w:r w:rsidRPr="00EE5778">
        <w:rPr>
          <w:rFonts w:asciiTheme="minorHAnsi" w:hAnsiTheme="minorHAnsi" w:cstheme="minorHAnsi"/>
          <w:sz w:val="22"/>
          <w:szCs w:val="22"/>
        </w:rPr>
        <w:t>Les crédits correspondants sont inscrits au budget.</w:t>
      </w:r>
    </w:p>
    <w:p w14:paraId="7F0CB00A" w14:textId="77777777" w:rsidR="007965CB" w:rsidRDefault="007965CB" w:rsidP="00EE5778">
      <w:pPr>
        <w:tabs>
          <w:tab w:val="left" w:pos="708"/>
        </w:tabs>
        <w:suppressAutoHyphens/>
        <w:rPr>
          <w:rFonts w:asciiTheme="minorHAnsi" w:hAnsiTheme="minorHAnsi" w:cstheme="minorHAnsi"/>
          <w:color w:val="000000"/>
          <w:kern w:val="1"/>
          <w:sz w:val="22"/>
          <w:szCs w:val="22"/>
        </w:rPr>
      </w:pPr>
    </w:p>
    <w:p w14:paraId="24CA7C20" w14:textId="77777777" w:rsidR="00F46348" w:rsidRPr="00EE5778" w:rsidRDefault="00F46348" w:rsidP="00EE5778">
      <w:pPr>
        <w:tabs>
          <w:tab w:val="left" w:pos="708"/>
        </w:tabs>
        <w:suppressAutoHyphens/>
        <w:rPr>
          <w:rFonts w:asciiTheme="minorHAnsi" w:hAnsiTheme="minorHAnsi" w:cstheme="minorHAnsi"/>
          <w:color w:val="000000"/>
          <w:kern w:val="1"/>
          <w:sz w:val="22"/>
          <w:szCs w:val="22"/>
        </w:rPr>
      </w:pPr>
    </w:p>
    <w:p w14:paraId="0708A149" w14:textId="77777777" w:rsidR="00B87335" w:rsidRPr="00F17227" w:rsidRDefault="00B87335" w:rsidP="00B87335">
      <w:pPr>
        <w:tabs>
          <w:tab w:val="left" w:pos="708"/>
        </w:tabs>
        <w:suppressAutoHyphens/>
        <w:jc w:val="both"/>
        <w:rPr>
          <w:rFonts w:asciiTheme="minorHAnsi" w:hAnsiTheme="minorHAnsi" w:cstheme="minorHAnsi"/>
          <w:b/>
          <w:color w:val="000000"/>
          <w:kern w:val="1"/>
          <w:sz w:val="22"/>
          <w:szCs w:val="22"/>
        </w:rPr>
      </w:pPr>
      <w:r w:rsidRPr="00F17227">
        <w:rPr>
          <w:rFonts w:asciiTheme="minorHAnsi" w:hAnsiTheme="minorHAnsi" w:cstheme="minorHAnsi"/>
          <w:b/>
          <w:color w:val="000000"/>
          <w:kern w:val="1"/>
          <w:sz w:val="22"/>
          <w:szCs w:val="22"/>
        </w:rPr>
        <w:t>Ainsi fait et délibéré les jours, mois et an ci-dessous.</w:t>
      </w:r>
    </w:p>
    <w:p w14:paraId="71200FD6" w14:textId="77777777" w:rsidR="00F17227" w:rsidRDefault="00F17227" w:rsidP="00F17227">
      <w:pPr>
        <w:ind w:left="5529"/>
        <w:rPr>
          <w:rFonts w:ascii="Calibri" w:hAnsi="Calibri" w:cs="Calibri"/>
          <w:sz w:val="22"/>
          <w:szCs w:val="22"/>
        </w:rPr>
      </w:pPr>
    </w:p>
    <w:p w14:paraId="760C65EC" w14:textId="77777777" w:rsidR="00F17227" w:rsidRPr="00C86791" w:rsidRDefault="00F17227" w:rsidP="00F17227">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54AEFF33" w14:textId="77777777" w:rsidR="00F17227" w:rsidRPr="00C86791" w:rsidRDefault="00F17227" w:rsidP="00F17227">
      <w:pPr>
        <w:ind w:left="5529"/>
        <w:rPr>
          <w:rFonts w:ascii="Calibri" w:hAnsi="Calibri" w:cs="Calibri"/>
          <w:sz w:val="22"/>
          <w:szCs w:val="22"/>
        </w:rPr>
      </w:pPr>
    </w:p>
    <w:p w14:paraId="58813A17" w14:textId="77777777" w:rsidR="00F17227" w:rsidRPr="00C86791" w:rsidRDefault="00F17227" w:rsidP="00F17227">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p>
    <w:p w14:paraId="709E7A24" w14:textId="77777777" w:rsidR="00F17227" w:rsidRDefault="00F17227" w:rsidP="00F17227">
      <w:pPr>
        <w:ind w:left="5529"/>
        <w:rPr>
          <w:rFonts w:ascii="Calibri" w:hAnsi="Calibri" w:cs="Calibri"/>
          <w:sz w:val="22"/>
          <w:szCs w:val="22"/>
        </w:rPr>
      </w:pPr>
      <w:r w:rsidRPr="00D95A6C">
        <w:rPr>
          <w:rFonts w:ascii="Calibri" w:hAnsi="Calibri" w:cs="Calibri"/>
          <w:sz w:val="22"/>
          <w:szCs w:val="22"/>
          <w:highlight w:val="yellow"/>
        </w:rPr>
        <w:t>(nom, prénom et qualité lisible)</w:t>
      </w:r>
    </w:p>
    <w:p w14:paraId="0AC0A59A" w14:textId="77777777" w:rsidR="00F17227" w:rsidRDefault="00F17227" w:rsidP="00F17227">
      <w:pPr>
        <w:ind w:left="5529"/>
        <w:rPr>
          <w:rFonts w:ascii="Calibri" w:hAnsi="Calibri" w:cs="Calibri"/>
          <w:sz w:val="22"/>
          <w:szCs w:val="22"/>
        </w:rPr>
      </w:pPr>
    </w:p>
    <w:p w14:paraId="1B9DB56D" w14:textId="77777777" w:rsidR="00F17227" w:rsidRPr="00C86791" w:rsidRDefault="00F17227" w:rsidP="00F17227">
      <w:pPr>
        <w:ind w:left="5529"/>
        <w:rPr>
          <w:rFonts w:ascii="Calibri" w:hAnsi="Calibri" w:cs="Calibri"/>
          <w:sz w:val="22"/>
          <w:szCs w:val="22"/>
        </w:rPr>
      </w:pPr>
    </w:p>
    <w:p w14:paraId="0C45DE15" w14:textId="64C1B470" w:rsidR="00F87D16" w:rsidRPr="00021D91" w:rsidRDefault="00F17227" w:rsidP="00021D91">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Pr="00EF6F94">
        <w:rPr>
          <w:rFonts w:asciiTheme="minorHAnsi" w:hAnsiTheme="minorHAnsi" w:cstheme="minorHAnsi"/>
        </w:rPr>
        <w:t>certifie sous sa responsabilité le caract</w:t>
      </w:r>
      <w:r>
        <w:rPr>
          <w:rFonts w:asciiTheme="minorHAnsi" w:hAnsiTheme="minorHAnsi" w:cstheme="minorHAnsi"/>
        </w:rPr>
        <w:t xml:space="preserve">ère exécutoire de cet acte et </w:t>
      </w:r>
      <w:r w:rsidRPr="00EF6F94">
        <w:rPr>
          <w:rFonts w:asciiTheme="minorHAnsi" w:hAnsiTheme="minorHAnsi" w:cstheme="minorHAnsi"/>
        </w:rPr>
        <w:t>informe que la présente délibération peut faire l’objet d’un recours pour excès de pouvoir devant le Tribunal Administratif dans un délai de 2 mois, à compter de la présente publication, ou par le biais de l’application informatique Télérecours, accessible par le lien suiv</w:t>
      </w:r>
      <w:r>
        <w:rPr>
          <w:rFonts w:asciiTheme="minorHAnsi" w:hAnsiTheme="minorHAnsi" w:cstheme="minorHAnsi"/>
        </w:rPr>
        <w:t xml:space="preserve">ant : </w:t>
      </w:r>
      <w:hyperlink r:id="rId7" w:history="1">
        <w:r w:rsidRPr="00F5488A">
          <w:rPr>
            <w:rStyle w:val="Lienhypertexte"/>
            <w:rFonts w:asciiTheme="minorHAnsi" w:hAnsiTheme="minorHAnsi" w:cstheme="minorHAnsi"/>
          </w:rPr>
          <w:t>http://www.telerecours.fr</w:t>
        </w:r>
      </w:hyperlink>
      <w:r>
        <w:rPr>
          <w:rFonts w:asciiTheme="minorHAnsi" w:hAnsiTheme="minorHAnsi" w:cstheme="minorHAnsi"/>
        </w:rPr>
        <w:t xml:space="preserve">. </w:t>
      </w:r>
    </w:p>
    <w:sectPr w:rsidR="00F87D16" w:rsidRPr="00021D91" w:rsidSect="00EE5778">
      <w:footerReference w:type="default" r:id="rId8"/>
      <w:headerReference w:type="first" r:id="rId9"/>
      <w:footerReference w:type="first" r:id="rId10"/>
      <w:type w:val="continuous"/>
      <w:pgSz w:w="11907" w:h="16840"/>
      <w:pgMar w:top="454" w:right="567" w:bottom="454" w:left="102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C4C4" w14:textId="77777777" w:rsidR="008539CB" w:rsidRDefault="008539CB">
      <w:r>
        <w:separator/>
      </w:r>
    </w:p>
  </w:endnote>
  <w:endnote w:type="continuationSeparator" w:id="0">
    <w:p w14:paraId="1F6BCC37" w14:textId="77777777" w:rsidR="008539CB" w:rsidRDefault="008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9016" w14:textId="36FBB2EB" w:rsidR="00021D91" w:rsidRPr="00021D91" w:rsidRDefault="00021D91" w:rsidP="00021D91">
    <w:pPr>
      <w:pStyle w:val="Pieddepage"/>
      <w:jc w:val="cen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015B" w14:textId="25A8EC7A" w:rsidR="00F87D16" w:rsidRPr="00021D91" w:rsidRDefault="00F87D16" w:rsidP="00021D91">
    <w:pPr>
      <w:pStyle w:val="Normalcentr"/>
      <w:pBdr>
        <w:left w:val="none" w:sz="0" w:space="0" w:color="auto"/>
        <w:right w:val="none" w:sz="0" w:space="0" w:color="auto"/>
      </w:pBdr>
      <w:jc w:val="center"/>
      <w:rPr>
        <w:rFonts w:asciiTheme="minorHAnsi" w:hAnsiTheme="minorHAnsi" w:cstheme="minorHAnsi"/>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8A0B" w14:textId="77777777" w:rsidR="008539CB" w:rsidRDefault="008539CB">
      <w:r>
        <w:separator/>
      </w:r>
    </w:p>
  </w:footnote>
  <w:footnote w:type="continuationSeparator" w:id="0">
    <w:p w14:paraId="7BA9AC1B" w14:textId="77777777" w:rsidR="008539CB" w:rsidRDefault="0085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BD6B" w14:textId="77777777" w:rsidR="00EE5778" w:rsidRDefault="00EE5778" w:rsidP="00EE5778">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0A0A3B0" w14:textId="77777777" w:rsidR="00EE5778" w:rsidRDefault="00EE5778" w:rsidP="00EE5778">
    <w:pPr>
      <w:pStyle w:val="En-tte"/>
      <w:jc w:val="center"/>
    </w:pPr>
    <w:r w:rsidRPr="00521D67">
      <w:rPr>
        <w:rFonts w:asciiTheme="minorHAnsi" w:hAnsiTheme="minorHAnsi" w:cstheme="minorHAnsi"/>
        <w:sz w:val="24"/>
        <w:highlight w:val="yellow"/>
      </w:rPr>
      <w:t>Modèle : délibération</w:t>
    </w:r>
  </w:p>
  <w:p w14:paraId="4DB46D7B" w14:textId="77777777" w:rsidR="00EE5778" w:rsidRPr="005861EB" w:rsidRDefault="00EE5778">
    <w:pPr>
      <w:pStyle w:val="En-tte"/>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314"/>
    <w:multiLevelType w:val="hybridMultilevel"/>
    <w:tmpl w:val="61B6E48E"/>
    <w:lvl w:ilvl="0" w:tplc="8EBC274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D378E"/>
    <w:multiLevelType w:val="hybridMultilevel"/>
    <w:tmpl w:val="0616DD8E"/>
    <w:lvl w:ilvl="0" w:tplc="040C0001">
      <w:start w:val="1"/>
      <w:numFmt w:val="bullet"/>
      <w:lvlText w:val=""/>
      <w:lvlJc w:val="left"/>
      <w:pPr>
        <w:ind w:left="693" w:hanging="360"/>
      </w:pPr>
      <w:rPr>
        <w:rFonts w:ascii="Symbol" w:hAnsi="Symbol" w:hint="default"/>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2" w15:restartNumberingAfterBreak="0">
    <w:nsid w:val="10792954"/>
    <w:multiLevelType w:val="singleLevel"/>
    <w:tmpl w:val="7FF8EF3A"/>
    <w:lvl w:ilvl="0">
      <w:start w:val="1"/>
      <w:numFmt w:val="decimal"/>
      <w:lvlText w:val="%1)"/>
      <w:lvlJc w:val="left"/>
      <w:pPr>
        <w:tabs>
          <w:tab w:val="num" w:pos="1068"/>
        </w:tabs>
        <w:ind w:left="1068" w:hanging="360"/>
      </w:pPr>
      <w:rPr>
        <w:rFonts w:hint="default"/>
      </w:rPr>
    </w:lvl>
  </w:abstractNum>
  <w:abstractNum w:abstractNumId="3" w15:restartNumberingAfterBreak="0">
    <w:nsid w:val="16090414"/>
    <w:multiLevelType w:val="hybridMultilevel"/>
    <w:tmpl w:val="3AF4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1E751C1A"/>
    <w:multiLevelType w:val="singleLevel"/>
    <w:tmpl w:val="6BF28BB2"/>
    <w:lvl w:ilvl="0">
      <w:start w:val="1"/>
      <w:numFmt w:val="bullet"/>
      <w:lvlText w:val="-"/>
      <w:lvlJc w:val="left"/>
      <w:pPr>
        <w:tabs>
          <w:tab w:val="num" w:pos="1428"/>
        </w:tabs>
        <w:ind w:left="1428" w:hanging="360"/>
      </w:pPr>
      <w:rPr>
        <w:rFonts w:ascii="Times New Roman" w:hAnsi="Times New Roman" w:hint="default"/>
        <w:i w:val="0"/>
      </w:rPr>
    </w:lvl>
  </w:abstractNum>
  <w:abstractNum w:abstractNumId="6" w15:restartNumberingAfterBreak="0">
    <w:nsid w:val="21183C3F"/>
    <w:multiLevelType w:val="hybridMultilevel"/>
    <w:tmpl w:val="1A1894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48217F"/>
    <w:multiLevelType w:val="hybridMultilevel"/>
    <w:tmpl w:val="A0CE72BE"/>
    <w:lvl w:ilvl="0" w:tplc="FFFFFFFF">
      <w:start w:val="1"/>
      <w:numFmt w:val="bullet"/>
      <w:lvlText w:val=""/>
      <w:lvlJc w:val="left"/>
      <w:pPr>
        <w:tabs>
          <w:tab w:val="num" w:pos="1996"/>
        </w:tabs>
        <w:ind w:left="1996" w:hanging="360"/>
      </w:pPr>
      <w:rPr>
        <w:rFonts w:ascii="Wingdings" w:hAnsi="Wingdings" w:hint="default"/>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8" w15:restartNumberingAfterBreak="0">
    <w:nsid w:val="347B0AD6"/>
    <w:multiLevelType w:val="hybridMultilevel"/>
    <w:tmpl w:val="C58E4BF4"/>
    <w:lvl w:ilvl="0" w:tplc="63C6FE24">
      <w:numFmt w:val="bullet"/>
      <w:lvlText w:val="-"/>
      <w:lvlJc w:val="left"/>
      <w:pPr>
        <w:ind w:left="693" w:hanging="360"/>
      </w:pPr>
      <w:rPr>
        <w:rFonts w:ascii="Calibri" w:eastAsia="Times New Roman" w:hAnsi="Calibri" w:cs="Calibri" w:hint="default"/>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9" w15:restartNumberingAfterBreak="0">
    <w:nsid w:val="4D306605"/>
    <w:multiLevelType w:val="hybridMultilevel"/>
    <w:tmpl w:val="3BF8263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BD1563"/>
    <w:multiLevelType w:val="hybridMultilevel"/>
    <w:tmpl w:val="69FEB9E8"/>
    <w:lvl w:ilvl="0" w:tplc="040C000F">
      <w:start w:val="1"/>
      <w:numFmt w:val="decimal"/>
      <w:lvlText w:val="%1."/>
      <w:lvlJc w:val="left"/>
      <w:pPr>
        <w:tabs>
          <w:tab w:val="num" w:pos="1077"/>
        </w:tabs>
        <w:ind w:left="1077" w:hanging="360"/>
      </w:p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11" w15:restartNumberingAfterBreak="0">
    <w:nsid w:val="555312EE"/>
    <w:multiLevelType w:val="hybridMultilevel"/>
    <w:tmpl w:val="F3D4B06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405A60"/>
    <w:multiLevelType w:val="hybridMultilevel"/>
    <w:tmpl w:val="9D3EF596"/>
    <w:lvl w:ilvl="0" w:tplc="040C000F">
      <w:start w:val="1"/>
      <w:numFmt w:val="decimal"/>
      <w:lvlText w:val="%1."/>
      <w:lvlJc w:val="left"/>
      <w:pPr>
        <w:tabs>
          <w:tab w:val="num" w:pos="1077"/>
        </w:tabs>
        <w:ind w:left="1077"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B2896"/>
    <w:multiLevelType w:val="hybridMultilevel"/>
    <w:tmpl w:val="7ABE3EBC"/>
    <w:lvl w:ilvl="0" w:tplc="9F8645C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918E4"/>
    <w:multiLevelType w:val="hybridMultilevel"/>
    <w:tmpl w:val="2806D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756BE2"/>
    <w:multiLevelType w:val="hybridMultilevel"/>
    <w:tmpl w:val="2F4E4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7C50E1"/>
    <w:multiLevelType w:val="hybridMultilevel"/>
    <w:tmpl w:val="03C2A0AA"/>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7092431">
    <w:abstractNumId w:val="2"/>
  </w:num>
  <w:num w:numId="2" w16cid:durableId="1246455550">
    <w:abstractNumId w:val="5"/>
  </w:num>
  <w:num w:numId="3" w16cid:durableId="620958354">
    <w:abstractNumId w:val="0"/>
  </w:num>
  <w:num w:numId="4" w16cid:durableId="552928599">
    <w:abstractNumId w:val="13"/>
  </w:num>
  <w:num w:numId="5" w16cid:durableId="1274172573">
    <w:abstractNumId w:val="7"/>
  </w:num>
  <w:num w:numId="6" w16cid:durableId="1593203791">
    <w:abstractNumId w:val="4"/>
  </w:num>
  <w:num w:numId="7" w16cid:durableId="701368432">
    <w:abstractNumId w:val="10"/>
  </w:num>
  <w:num w:numId="8" w16cid:durableId="1971665455">
    <w:abstractNumId w:val="12"/>
  </w:num>
  <w:num w:numId="9" w16cid:durableId="982462921">
    <w:abstractNumId w:val="6"/>
  </w:num>
  <w:num w:numId="10" w16cid:durableId="360521517">
    <w:abstractNumId w:val="15"/>
  </w:num>
  <w:num w:numId="11" w16cid:durableId="1528442180">
    <w:abstractNumId w:val="3"/>
  </w:num>
  <w:num w:numId="12" w16cid:durableId="2146385753">
    <w:abstractNumId w:val="14"/>
  </w:num>
  <w:num w:numId="13" w16cid:durableId="649360188">
    <w:abstractNumId w:val="1"/>
  </w:num>
  <w:num w:numId="14" w16cid:durableId="1815833238">
    <w:abstractNumId w:val="9"/>
  </w:num>
  <w:num w:numId="15" w16cid:durableId="1216549136">
    <w:abstractNumId w:val="16"/>
  </w:num>
  <w:num w:numId="16" w16cid:durableId="982344709">
    <w:abstractNumId w:val="11"/>
  </w:num>
  <w:num w:numId="17" w16cid:durableId="1611276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51"/>
    <w:rsid w:val="00007A23"/>
    <w:rsid w:val="0001686C"/>
    <w:rsid w:val="00021D91"/>
    <w:rsid w:val="0003119C"/>
    <w:rsid w:val="00036834"/>
    <w:rsid w:val="001138C1"/>
    <w:rsid w:val="00175751"/>
    <w:rsid w:val="00176E1B"/>
    <w:rsid w:val="00195884"/>
    <w:rsid w:val="001B5797"/>
    <w:rsid w:val="001E2125"/>
    <w:rsid w:val="002141A4"/>
    <w:rsid w:val="0022431B"/>
    <w:rsid w:val="002250C5"/>
    <w:rsid w:val="00267423"/>
    <w:rsid w:val="002A061B"/>
    <w:rsid w:val="002A640C"/>
    <w:rsid w:val="002D4586"/>
    <w:rsid w:val="00330D92"/>
    <w:rsid w:val="003820A0"/>
    <w:rsid w:val="00386F2D"/>
    <w:rsid w:val="003D4768"/>
    <w:rsid w:val="00405211"/>
    <w:rsid w:val="00406C57"/>
    <w:rsid w:val="00414674"/>
    <w:rsid w:val="0043657D"/>
    <w:rsid w:val="00466FB1"/>
    <w:rsid w:val="00486EBB"/>
    <w:rsid w:val="0049626D"/>
    <w:rsid w:val="004B4DD3"/>
    <w:rsid w:val="0051423D"/>
    <w:rsid w:val="0051760C"/>
    <w:rsid w:val="005203C5"/>
    <w:rsid w:val="00546F36"/>
    <w:rsid w:val="00553A5A"/>
    <w:rsid w:val="005861EB"/>
    <w:rsid w:val="00586605"/>
    <w:rsid w:val="00594188"/>
    <w:rsid w:val="00596B66"/>
    <w:rsid w:val="005A0F76"/>
    <w:rsid w:val="005F69C5"/>
    <w:rsid w:val="0060345F"/>
    <w:rsid w:val="0063041B"/>
    <w:rsid w:val="006338FA"/>
    <w:rsid w:val="006514AE"/>
    <w:rsid w:val="00661D43"/>
    <w:rsid w:val="00670BAE"/>
    <w:rsid w:val="006A2DF1"/>
    <w:rsid w:val="006F403E"/>
    <w:rsid w:val="00700787"/>
    <w:rsid w:val="0072622B"/>
    <w:rsid w:val="007404C1"/>
    <w:rsid w:val="00751FBC"/>
    <w:rsid w:val="00791869"/>
    <w:rsid w:val="007965CB"/>
    <w:rsid w:val="008539CB"/>
    <w:rsid w:val="00887B6D"/>
    <w:rsid w:val="00890CAB"/>
    <w:rsid w:val="00894848"/>
    <w:rsid w:val="008A7B34"/>
    <w:rsid w:val="008D2130"/>
    <w:rsid w:val="00951CED"/>
    <w:rsid w:val="009A3AC6"/>
    <w:rsid w:val="009B1082"/>
    <w:rsid w:val="009D3319"/>
    <w:rsid w:val="00A10C45"/>
    <w:rsid w:val="00A15F42"/>
    <w:rsid w:val="00A16F8C"/>
    <w:rsid w:val="00A84AD6"/>
    <w:rsid w:val="00A9443C"/>
    <w:rsid w:val="00AC231A"/>
    <w:rsid w:val="00AF604B"/>
    <w:rsid w:val="00AF7B51"/>
    <w:rsid w:val="00B129FA"/>
    <w:rsid w:val="00B26364"/>
    <w:rsid w:val="00B35F66"/>
    <w:rsid w:val="00B47D33"/>
    <w:rsid w:val="00B679F1"/>
    <w:rsid w:val="00B87335"/>
    <w:rsid w:val="00B94633"/>
    <w:rsid w:val="00BB03F1"/>
    <w:rsid w:val="00C77D41"/>
    <w:rsid w:val="00C832F9"/>
    <w:rsid w:val="00CA70FA"/>
    <w:rsid w:val="00CF3C52"/>
    <w:rsid w:val="00D36C5F"/>
    <w:rsid w:val="00D57007"/>
    <w:rsid w:val="00D83EDE"/>
    <w:rsid w:val="00D86775"/>
    <w:rsid w:val="00DB339C"/>
    <w:rsid w:val="00DD1B3B"/>
    <w:rsid w:val="00E203EB"/>
    <w:rsid w:val="00EA548A"/>
    <w:rsid w:val="00ED3D21"/>
    <w:rsid w:val="00EE5778"/>
    <w:rsid w:val="00F17227"/>
    <w:rsid w:val="00F46348"/>
    <w:rsid w:val="00F61EF9"/>
    <w:rsid w:val="00F87D16"/>
    <w:rsid w:val="00FB1388"/>
    <w:rsid w:val="00FB5873"/>
    <w:rsid w:val="00FD1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C95743"/>
  <w15:docId w15:val="{43AF5FED-7B90-4A24-A306-1AB84B82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ind w:left="9923" w:right="-1" w:hanging="10490"/>
      <w:jc w:val="center"/>
      <w:outlineLvl w:val="0"/>
    </w:pPr>
    <w:rPr>
      <w:b/>
      <w:sz w:val="26"/>
    </w:rPr>
  </w:style>
  <w:style w:type="paragraph" w:styleId="Titre2">
    <w:name w:val="heading 2"/>
    <w:basedOn w:val="Normal"/>
    <w:next w:val="Normal"/>
    <w:qFormat/>
    <w:pPr>
      <w:keepNext/>
      <w:pBdr>
        <w:top w:val="single" w:sz="12" w:space="0" w:color="auto"/>
        <w:left w:val="single" w:sz="12" w:space="0" w:color="auto"/>
        <w:bottom w:val="single" w:sz="12" w:space="0" w:color="auto"/>
        <w:right w:val="single" w:sz="12" w:space="0" w:color="auto"/>
      </w:pBdr>
      <w:jc w:val="center"/>
      <w:outlineLvl w:val="1"/>
    </w:pPr>
    <w:rPr>
      <w:rFonts w:ascii="Arial" w:hAnsi="Arial"/>
      <w:b/>
      <w:sz w:val="24"/>
    </w:rPr>
  </w:style>
  <w:style w:type="paragraph" w:styleId="Titre3">
    <w:name w:val="heading 3"/>
    <w:basedOn w:val="Normal"/>
    <w:next w:val="Normal"/>
    <w:qFormat/>
    <w:pPr>
      <w:keepNext/>
      <w:tabs>
        <w:tab w:val="left" w:pos="170"/>
      </w:tabs>
      <w:spacing w:after="100"/>
      <w:outlineLvl w:val="2"/>
    </w:pPr>
    <w:rPr>
      <w:rFonts w:ascii="Arial" w:hAnsi="Arial"/>
      <w:sz w:val="24"/>
      <w:u w:val="single"/>
    </w:rPr>
  </w:style>
  <w:style w:type="paragraph" w:styleId="Titre4">
    <w:name w:val="heading 4"/>
    <w:basedOn w:val="Normal"/>
    <w:next w:val="Normal"/>
    <w:qFormat/>
    <w:pPr>
      <w:keepNext/>
      <w:outlineLvl w:val="3"/>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aliases w:val="pied de page"/>
    <w:basedOn w:val="Normal"/>
    <w:qFormat/>
    <w:pPr>
      <w:pBdr>
        <w:left w:val="single" w:sz="6" w:space="0" w:color="auto"/>
        <w:right w:val="single" w:sz="6" w:space="0" w:color="auto"/>
      </w:pBdr>
      <w:tabs>
        <w:tab w:val="left" w:pos="1927"/>
        <w:tab w:val="left" w:pos="3855"/>
        <w:tab w:val="left" w:pos="7938"/>
      </w:tabs>
      <w:ind w:left="170" w:right="284"/>
    </w:pPr>
    <w:rPr>
      <w:b/>
      <w:sz w:val="22"/>
    </w:rPr>
  </w:style>
  <w:style w:type="paragraph" w:styleId="Retraitcorpsdetexte">
    <w:name w:val="Body Text Indent"/>
    <w:basedOn w:val="Normal"/>
    <w:pPr>
      <w:ind w:firstLine="2127"/>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Corpsdetexte">
    <w:name w:val="Body Text"/>
    <w:basedOn w:val="Normal"/>
    <w:pPr>
      <w:jc w:val="both"/>
    </w:pPr>
    <w:rPr>
      <w:sz w:val="24"/>
    </w:rPr>
  </w:style>
  <w:style w:type="paragraph" w:styleId="Retraitcorpsdetexte2">
    <w:name w:val="Body Text Indent 2"/>
    <w:basedOn w:val="Normal"/>
    <w:rsid w:val="00DD1B3B"/>
    <w:pPr>
      <w:spacing w:after="120" w:line="480" w:lineRule="auto"/>
      <w:ind w:left="283"/>
    </w:pPr>
  </w:style>
  <w:style w:type="paragraph" w:styleId="Paragraphedeliste">
    <w:name w:val="List Paragraph"/>
    <w:basedOn w:val="Normal"/>
    <w:uiPriority w:val="34"/>
    <w:qFormat/>
    <w:rsid w:val="002A640C"/>
    <w:pPr>
      <w:ind w:left="720"/>
      <w:contextualSpacing/>
    </w:pPr>
  </w:style>
  <w:style w:type="paragraph" w:styleId="Textedebulles">
    <w:name w:val="Balloon Text"/>
    <w:basedOn w:val="Normal"/>
    <w:link w:val="TextedebullesCar"/>
    <w:rsid w:val="00175751"/>
    <w:rPr>
      <w:rFonts w:ascii="Tahoma" w:hAnsi="Tahoma" w:cs="Tahoma"/>
      <w:sz w:val="16"/>
      <w:szCs w:val="16"/>
    </w:rPr>
  </w:style>
  <w:style w:type="character" w:customStyle="1" w:styleId="TextedebullesCar">
    <w:name w:val="Texte de bulles Car"/>
    <w:basedOn w:val="Policepardfaut"/>
    <w:link w:val="Textedebulles"/>
    <w:rsid w:val="00175751"/>
    <w:rPr>
      <w:rFonts w:ascii="Tahoma" w:hAnsi="Tahoma" w:cs="Tahoma"/>
      <w:sz w:val="16"/>
      <w:szCs w:val="16"/>
    </w:rPr>
  </w:style>
  <w:style w:type="character" w:styleId="Marquedecommentaire">
    <w:name w:val="annotation reference"/>
    <w:basedOn w:val="Policepardfaut"/>
    <w:rsid w:val="00546F36"/>
    <w:rPr>
      <w:sz w:val="16"/>
      <w:szCs w:val="16"/>
    </w:rPr>
  </w:style>
  <w:style w:type="paragraph" w:styleId="Commentaire">
    <w:name w:val="annotation text"/>
    <w:basedOn w:val="Normal"/>
    <w:link w:val="CommentaireCar"/>
    <w:rsid w:val="00546F36"/>
  </w:style>
  <w:style w:type="character" w:customStyle="1" w:styleId="CommentaireCar">
    <w:name w:val="Commentaire Car"/>
    <w:basedOn w:val="Policepardfaut"/>
    <w:link w:val="Commentaire"/>
    <w:rsid w:val="00546F36"/>
  </w:style>
  <w:style w:type="paragraph" w:styleId="Objetducommentaire">
    <w:name w:val="annotation subject"/>
    <w:basedOn w:val="Commentaire"/>
    <w:next w:val="Commentaire"/>
    <w:link w:val="ObjetducommentaireCar"/>
    <w:rsid w:val="00546F36"/>
    <w:rPr>
      <w:b/>
      <w:bCs/>
    </w:rPr>
  </w:style>
  <w:style w:type="character" w:customStyle="1" w:styleId="ObjetducommentaireCar">
    <w:name w:val="Objet du commentaire Car"/>
    <w:basedOn w:val="CommentaireCar"/>
    <w:link w:val="Objetducommentaire"/>
    <w:rsid w:val="00546F36"/>
    <w:rPr>
      <w:b/>
      <w:bCs/>
    </w:rPr>
  </w:style>
  <w:style w:type="character" w:customStyle="1" w:styleId="En-tteCar">
    <w:name w:val="En-tête Car"/>
    <w:basedOn w:val="Policepardfaut"/>
    <w:link w:val="En-tte"/>
    <w:uiPriority w:val="99"/>
    <w:rsid w:val="00EE5778"/>
  </w:style>
  <w:style w:type="paragraph" w:customStyle="1" w:styleId="titregrasencadr">
    <w:name w:val="titre gras encadré"/>
    <w:basedOn w:val="Normal"/>
    <w:qFormat/>
    <w:rsid w:val="00B129FA"/>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rPr>
  </w:style>
  <w:style w:type="character" w:styleId="Lienhypertexte">
    <w:name w:val="Hyperlink"/>
    <w:basedOn w:val="Policepardfaut"/>
    <w:uiPriority w:val="99"/>
    <w:unhideWhenUsed/>
    <w:rsid w:val="00F17227"/>
    <w:rPr>
      <w:color w:val="0000FF" w:themeColor="hyperlink"/>
      <w:u w:val="single"/>
    </w:rPr>
  </w:style>
  <w:style w:type="character" w:customStyle="1" w:styleId="PieddepageCar">
    <w:name w:val="Pied de page Car"/>
    <w:basedOn w:val="Policepardfaut"/>
    <w:link w:val="Pieddepage"/>
    <w:uiPriority w:val="99"/>
    <w:rsid w:val="0002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1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Personnalisé 2">
      <a:dk1>
        <a:srgbClr val="BE0F2E"/>
      </a:dk1>
      <a:lt1>
        <a:srgbClr val="3F2270"/>
      </a:lt1>
      <a:dk2>
        <a:srgbClr val="1F8FB7"/>
      </a:dk2>
      <a:lt2>
        <a:srgbClr val="E1AE1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CENTRE DE GESTION DE L’AIN</vt:lpstr>
    </vt:vector>
  </TitlesOfParts>
  <Company>CENTRE DE GESTION</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GESTION DE L’AIN</dc:title>
  <dc:creator>Jocelyne GUILLEMOZ</dc:creator>
  <cp:lastModifiedBy>Géraldine GOS</cp:lastModifiedBy>
  <cp:revision>2</cp:revision>
  <cp:lastPrinted>2018-05-15T11:24:00Z</cp:lastPrinted>
  <dcterms:created xsi:type="dcterms:W3CDTF">2025-11-24T13:20:00Z</dcterms:created>
  <dcterms:modified xsi:type="dcterms:W3CDTF">2025-11-24T13:20:00Z</dcterms:modified>
</cp:coreProperties>
</file>