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468C" w14:textId="77777777" w:rsidR="001918A8" w:rsidRDefault="001918A8" w:rsidP="001918A8">
      <w:pPr>
        <w:pStyle w:val="Titre8"/>
        <w:rPr>
          <w:u w:val="single"/>
        </w:rPr>
      </w:pPr>
    </w:p>
    <w:p w14:paraId="506B23AD" w14:textId="77777777" w:rsidR="001918A8" w:rsidRDefault="001918A8" w:rsidP="001918A8">
      <w:pPr>
        <w:pStyle w:val="Titre1"/>
        <w:numPr>
          <w:ilvl w:val="0"/>
          <w:numId w:val="0"/>
        </w:numPr>
        <w:jc w:val="center"/>
        <w:rPr>
          <w:sz w:val="22"/>
        </w:rPr>
      </w:pPr>
      <w:r>
        <w:rPr>
          <w:sz w:val="22"/>
        </w:rPr>
        <w:t>MODELE DE DELIBERATION</w:t>
      </w:r>
    </w:p>
    <w:p w14:paraId="3944943E" w14:textId="77777777" w:rsidR="001918A8" w:rsidRDefault="001918A8" w:rsidP="001918A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(collectivités n’ayant jamais délibéré sur le Compte Epargne Temps)</w:t>
      </w:r>
    </w:p>
    <w:p w14:paraId="16F7D3AF" w14:textId="77777777" w:rsidR="001918A8" w:rsidRDefault="001918A8" w:rsidP="001918A8">
      <w:pPr>
        <w:jc w:val="center"/>
        <w:rPr>
          <w:rFonts w:ascii="Arial" w:hAnsi="Arial" w:cs="Arial"/>
          <w:sz w:val="22"/>
        </w:rPr>
      </w:pPr>
    </w:p>
    <w:p w14:paraId="3C80AD27" w14:textId="77777777" w:rsidR="001918A8" w:rsidRDefault="001918A8" w:rsidP="001918A8">
      <w:pPr>
        <w:rPr>
          <w:rFonts w:ascii="Arial" w:hAnsi="Arial" w:cs="Arial"/>
          <w:b/>
          <w:bCs/>
          <w:sz w:val="22"/>
          <w:u w:val="single"/>
        </w:rPr>
      </w:pPr>
    </w:p>
    <w:p w14:paraId="2F7F7D12" w14:textId="77777777" w:rsidR="001918A8" w:rsidRDefault="001918A8" w:rsidP="001918A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  <w:u w:val="single"/>
        </w:rPr>
        <w:t>OBJET :</w:t>
      </w:r>
      <w:r>
        <w:rPr>
          <w:rFonts w:ascii="Arial" w:hAnsi="Arial" w:cs="Arial"/>
          <w:b/>
          <w:bCs/>
          <w:sz w:val="22"/>
        </w:rPr>
        <w:t xml:space="preserve">  LES REGLES RELATIVES AU COMPTE EPARGNE TEMPS DANS LA FONCTION PUBLIQUE TERRITORIALE</w:t>
      </w:r>
    </w:p>
    <w:p w14:paraId="48EDF574" w14:textId="77777777" w:rsidR="001918A8" w:rsidRDefault="001918A8" w:rsidP="001918A8">
      <w:pPr>
        <w:jc w:val="both"/>
        <w:rPr>
          <w:rFonts w:ascii="Arial" w:hAnsi="Arial" w:cs="Arial"/>
          <w:sz w:val="22"/>
        </w:rPr>
      </w:pPr>
    </w:p>
    <w:p w14:paraId="6BEE3BC7" w14:textId="77777777" w:rsidR="001918A8" w:rsidRDefault="001918A8" w:rsidP="001918A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Le………………………………….,à……………………………..,en………………………..se sont réunis les membres du Conseil Municipal (ou Conseil d’Administration ou Conseil syndical), sous la présidence de……………………………</w:t>
      </w:r>
    </w:p>
    <w:p w14:paraId="2D783CED" w14:textId="77777777" w:rsidR="001918A8" w:rsidRDefault="001918A8" w:rsidP="001918A8">
      <w:pPr>
        <w:jc w:val="both"/>
        <w:rPr>
          <w:rFonts w:ascii="Arial" w:hAnsi="Arial" w:cs="Arial"/>
          <w:sz w:val="22"/>
        </w:rPr>
      </w:pPr>
    </w:p>
    <w:p w14:paraId="78C61ED8" w14:textId="77777777" w:rsidR="001918A8" w:rsidRDefault="001918A8" w:rsidP="001918A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Etaient présents :………………………………………………………………………………</w:t>
      </w:r>
    </w:p>
    <w:p w14:paraId="639A40FF" w14:textId="77777777" w:rsidR="001918A8" w:rsidRDefault="001918A8" w:rsidP="001918A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Etaient excusés :………………………………………………………………………………</w:t>
      </w:r>
    </w:p>
    <w:p w14:paraId="2FBC72A5" w14:textId="77777777" w:rsidR="001918A8" w:rsidRDefault="001918A8" w:rsidP="001918A8">
      <w:pPr>
        <w:jc w:val="both"/>
        <w:rPr>
          <w:rFonts w:ascii="Arial" w:hAnsi="Arial" w:cs="Arial"/>
          <w:sz w:val="22"/>
        </w:rPr>
      </w:pPr>
    </w:p>
    <w:p w14:paraId="6B86EF04" w14:textId="77777777" w:rsidR="001918A8" w:rsidRDefault="001918A8" w:rsidP="001918A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 secrétariat a été assuré par :……………………………………………………………..</w:t>
      </w:r>
    </w:p>
    <w:p w14:paraId="328C6CCE" w14:textId="77777777" w:rsidR="001918A8" w:rsidRDefault="001918A8" w:rsidP="001918A8">
      <w:pPr>
        <w:jc w:val="both"/>
        <w:rPr>
          <w:rFonts w:ascii="Arial" w:hAnsi="Arial" w:cs="Arial"/>
          <w:sz w:val="22"/>
        </w:rPr>
      </w:pPr>
    </w:p>
    <w:p w14:paraId="5036FA85" w14:textId="77777777" w:rsidR="001918A8" w:rsidRDefault="001918A8" w:rsidP="001918A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Le Maire (ou le Président) rappelle à l’assemblée :</w:t>
      </w:r>
    </w:p>
    <w:p w14:paraId="6835986E" w14:textId="77777777" w:rsidR="001918A8" w:rsidRDefault="001918A8" w:rsidP="001918A8">
      <w:pPr>
        <w:pStyle w:val="Corpsdetexte3"/>
        <w:spacing w:before="120"/>
        <w:jc w:val="both"/>
      </w:pPr>
      <w:r>
        <w:t>Le dispositif législatif du CET dans la fonction publique territoriale a été modifié par l'article 37 de la loi n° 2009-972 du 3 août 2009 relative à la mobilité et aux parcours professionnels dans la fonction publique, afin de permettre aux agents territoriaux de bénéficier des mêmes possibilités de sortie du CET que les agents de l'État</w:t>
      </w:r>
    </w:p>
    <w:p w14:paraId="6B25A52D" w14:textId="77777777" w:rsidR="001918A8" w:rsidRDefault="001918A8" w:rsidP="001918A8">
      <w:pPr>
        <w:pStyle w:val="Corpsdetexte3"/>
        <w:spacing w:before="120"/>
        <w:jc w:val="both"/>
      </w:pPr>
      <w:r>
        <w:t>Le décret n° 2010-531 du 20 juin 2010 pris en application organise le passage d’un régime géré sous forme de congés à un régime combinant une utilisation en congés avec une indemnisation financière ou en épargne retraite.</w:t>
      </w:r>
    </w:p>
    <w:p w14:paraId="1E3E9ACC" w14:textId="21E0244B" w:rsidR="001918A8" w:rsidRDefault="001918A8" w:rsidP="001918A8">
      <w:pPr>
        <w:pStyle w:val="texte"/>
        <w:spacing w:after="0" w:afterAutospacing="0"/>
        <w:ind w:left="0" w:right="0"/>
        <w:rPr>
          <w:rFonts w:eastAsia="Times New Roman"/>
          <w:color w:val="auto"/>
          <w:sz w:val="22"/>
          <w:szCs w:val="24"/>
        </w:rPr>
      </w:pPr>
      <w:r>
        <w:rPr>
          <w:rFonts w:eastAsia="Times New Roman"/>
          <w:b/>
          <w:bCs/>
          <w:color w:val="auto"/>
          <w:sz w:val="22"/>
          <w:szCs w:val="24"/>
        </w:rPr>
        <w:t>L’organe délibérant détermine, après avis du Comité</w:t>
      </w:r>
      <w:r w:rsidR="00951F94">
        <w:rPr>
          <w:rFonts w:eastAsia="Times New Roman"/>
          <w:b/>
          <w:bCs/>
          <w:color w:val="auto"/>
          <w:sz w:val="22"/>
          <w:szCs w:val="24"/>
        </w:rPr>
        <w:t xml:space="preserve"> Social</w:t>
      </w:r>
      <w:r>
        <w:rPr>
          <w:rFonts w:eastAsia="Times New Roman"/>
          <w:b/>
          <w:bCs/>
          <w:color w:val="auto"/>
          <w:sz w:val="22"/>
          <w:szCs w:val="24"/>
        </w:rPr>
        <w:t xml:space="preserve"> </w:t>
      </w:r>
      <w:r w:rsidR="00951F94">
        <w:rPr>
          <w:rFonts w:eastAsia="Times New Roman"/>
          <w:b/>
          <w:bCs/>
          <w:color w:val="auto"/>
          <w:sz w:val="22"/>
          <w:szCs w:val="24"/>
        </w:rPr>
        <w:t>Territorial</w:t>
      </w:r>
      <w:r>
        <w:rPr>
          <w:rFonts w:eastAsia="Times New Roman"/>
          <w:color w:val="auto"/>
          <w:sz w:val="22"/>
          <w:szCs w:val="24"/>
        </w:rPr>
        <w:t xml:space="preserve">, les règles d’ouverture, de fonctionnement, de gestion et de fermeture du CET ainsi que les modalités de son utilisation. </w:t>
      </w:r>
    </w:p>
    <w:p w14:paraId="62C549DE" w14:textId="5BF1445B" w:rsidR="001918A8" w:rsidRDefault="001918A8" w:rsidP="001918A8">
      <w:pPr>
        <w:spacing w:before="24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VU l’avis du Comité</w:t>
      </w:r>
      <w:r w:rsidR="007D232E">
        <w:rPr>
          <w:rFonts w:ascii="Arial" w:hAnsi="Arial" w:cs="Arial"/>
          <w:b/>
          <w:bCs/>
          <w:sz w:val="22"/>
        </w:rPr>
        <w:t xml:space="preserve"> Social</w:t>
      </w:r>
      <w:r>
        <w:rPr>
          <w:rFonts w:ascii="Arial" w:hAnsi="Arial" w:cs="Arial"/>
          <w:b/>
          <w:bCs/>
          <w:sz w:val="22"/>
        </w:rPr>
        <w:t xml:space="preserve"> </w:t>
      </w:r>
      <w:r w:rsidR="007D232E">
        <w:rPr>
          <w:rFonts w:ascii="Arial" w:hAnsi="Arial" w:cs="Arial"/>
          <w:b/>
          <w:bCs/>
          <w:sz w:val="22"/>
        </w:rPr>
        <w:t>Territorial</w:t>
      </w:r>
      <w:r>
        <w:rPr>
          <w:rFonts w:ascii="Arial" w:hAnsi="Arial" w:cs="Arial"/>
          <w:b/>
          <w:bCs/>
          <w:sz w:val="22"/>
        </w:rPr>
        <w:t xml:space="preserve"> en date du…………………………………..</w:t>
      </w:r>
    </w:p>
    <w:p w14:paraId="45AFA79C" w14:textId="77777777" w:rsidR="001918A8" w:rsidRDefault="001918A8" w:rsidP="001918A8">
      <w:pPr>
        <w:rPr>
          <w:rFonts w:ascii="Arial" w:hAnsi="Arial" w:cs="Arial"/>
          <w:sz w:val="22"/>
        </w:rPr>
      </w:pPr>
    </w:p>
    <w:p w14:paraId="7EBDDCF7" w14:textId="77777777" w:rsidR="001918A8" w:rsidRDefault="001918A8" w:rsidP="001918A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Le Maire (ou le Président) propose à l’assemblée, </w:t>
      </w:r>
    </w:p>
    <w:p w14:paraId="54D2F301" w14:textId="77777777" w:rsidR="001918A8" w:rsidRDefault="001918A8" w:rsidP="001918A8">
      <w:pPr>
        <w:numPr>
          <w:ilvl w:val="0"/>
          <w:numId w:val="2"/>
        </w:numPr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 mettre en place le CET selon les modalités fixées par le décret n°2010-531 du 20 mai 2010 </w:t>
      </w:r>
    </w:p>
    <w:p w14:paraId="3BC15032" w14:textId="77777777" w:rsidR="001918A8" w:rsidRDefault="001918A8" w:rsidP="001918A8">
      <w:pPr>
        <w:numPr>
          <w:ilvl w:val="0"/>
          <w:numId w:val="2"/>
        </w:numPr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sz w:val="22"/>
        </w:rPr>
        <w:t>(le cas échéant)</w:t>
      </w:r>
      <w:r>
        <w:rPr>
          <w:rFonts w:ascii="Arial" w:hAnsi="Arial" w:cs="Arial"/>
          <w:sz w:val="22"/>
        </w:rPr>
        <w:t xml:space="preserve"> d’autoriser la compensation financière des jours épargnés au titre du CET</w:t>
      </w:r>
    </w:p>
    <w:p w14:paraId="022E580C" w14:textId="77777777" w:rsidR="001918A8" w:rsidRDefault="001918A8" w:rsidP="001918A8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sz w:val="22"/>
        </w:rPr>
        <w:t>(le cas échéant)</w:t>
      </w:r>
      <w:r>
        <w:rPr>
          <w:rFonts w:ascii="Arial" w:hAnsi="Arial" w:cs="Arial"/>
          <w:sz w:val="22"/>
        </w:rPr>
        <w:t xml:space="preserve"> d’autoriser l’alimentation du CET par des jours de repos compensateurs dans la limite de ………. jours par an</w:t>
      </w:r>
    </w:p>
    <w:p w14:paraId="46F47B95" w14:textId="77777777" w:rsidR="001918A8" w:rsidRPr="001918A8" w:rsidRDefault="001918A8" w:rsidP="001918A8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2"/>
          <w:highlight w:val="yellow"/>
        </w:rPr>
      </w:pPr>
      <w:r w:rsidRPr="001918A8">
        <w:rPr>
          <w:rFonts w:ascii="Arial" w:hAnsi="Arial" w:cs="Arial"/>
          <w:i/>
          <w:iCs/>
          <w:sz w:val="22"/>
          <w:highlight w:val="yellow"/>
        </w:rPr>
        <w:t>(le cas échéant) d’adopter le règlement interne du Compte Epargne Temps</w:t>
      </w:r>
    </w:p>
    <w:p w14:paraId="2C35D7F4" w14:textId="77777777" w:rsidR="001918A8" w:rsidRDefault="001918A8" w:rsidP="001918A8">
      <w:pPr>
        <w:tabs>
          <w:tab w:val="left" w:pos="709"/>
        </w:tabs>
        <w:spacing w:before="24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LE CONSEIL MUNICIPAL (OU CONSEIL D’ADMINISTRATION OU CONSEIL SYNDICAL),</w:t>
      </w:r>
    </w:p>
    <w:p w14:paraId="28AA676F" w14:textId="77777777" w:rsidR="001918A8" w:rsidRDefault="001918A8" w:rsidP="001918A8">
      <w:pPr>
        <w:tabs>
          <w:tab w:val="left" w:pos="709"/>
          <w:tab w:val="left" w:pos="1276"/>
        </w:tabs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ADOPTE : 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>à l’unanimité des présents</w:t>
      </w:r>
    </w:p>
    <w:p w14:paraId="2C4EE537" w14:textId="77777777" w:rsidR="001918A8" w:rsidRDefault="001918A8" w:rsidP="001918A8">
      <w:pPr>
        <w:tabs>
          <w:tab w:val="left" w:pos="709"/>
          <w:tab w:val="left" w:pos="1276"/>
        </w:tabs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i/>
          <w:iCs/>
          <w:sz w:val="22"/>
        </w:rPr>
        <w:t>Ou</w:t>
      </w:r>
    </w:p>
    <w:p w14:paraId="69BC4B4A" w14:textId="77777777" w:rsidR="001918A8" w:rsidRDefault="001918A8" w:rsidP="001918A8">
      <w:pPr>
        <w:tabs>
          <w:tab w:val="left" w:pos="709"/>
          <w:tab w:val="left" w:pos="1276"/>
        </w:tabs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sz w:val="22"/>
        </w:rPr>
        <w:tab/>
      </w:r>
      <w:r>
        <w:rPr>
          <w:rFonts w:ascii="Arial" w:hAnsi="Arial" w:cs="Arial"/>
          <w:i/>
          <w:iCs/>
          <w:sz w:val="22"/>
        </w:rPr>
        <w:tab/>
      </w:r>
      <w:r>
        <w:rPr>
          <w:rFonts w:ascii="Arial" w:hAnsi="Arial" w:cs="Arial"/>
          <w:sz w:val="22"/>
        </w:rPr>
        <w:t>à………voix contre,……………abstentions,</w:t>
      </w:r>
    </w:p>
    <w:p w14:paraId="77A14DB1" w14:textId="77777777" w:rsidR="001918A8" w:rsidRDefault="001918A8" w:rsidP="001918A8">
      <w:pPr>
        <w:tabs>
          <w:tab w:val="left" w:pos="709"/>
          <w:tab w:val="left" w:pos="1276"/>
        </w:tabs>
        <w:rPr>
          <w:rFonts w:ascii="Arial" w:hAnsi="Arial" w:cs="Arial"/>
          <w:sz w:val="22"/>
        </w:rPr>
      </w:pPr>
    </w:p>
    <w:p w14:paraId="022E6A27" w14:textId="77777777" w:rsidR="001918A8" w:rsidRDefault="001918A8" w:rsidP="001918A8">
      <w:pPr>
        <w:tabs>
          <w:tab w:val="left" w:pos="709"/>
          <w:tab w:val="left" w:pos="1276"/>
        </w:tabs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La proposition ci-dessus.</w:t>
      </w:r>
    </w:p>
    <w:p w14:paraId="49AB0E8B" w14:textId="77777777" w:rsidR="001918A8" w:rsidRDefault="001918A8" w:rsidP="001918A8">
      <w:pPr>
        <w:tabs>
          <w:tab w:val="left" w:pos="709"/>
          <w:tab w:val="left" w:pos="1276"/>
        </w:tabs>
        <w:rPr>
          <w:rFonts w:ascii="Arial" w:hAnsi="Arial" w:cs="Arial"/>
          <w:sz w:val="22"/>
        </w:rPr>
      </w:pPr>
    </w:p>
    <w:p w14:paraId="4259C310" w14:textId="77777777" w:rsidR="001918A8" w:rsidRDefault="001918A8" w:rsidP="001918A8">
      <w:pPr>
        <w:tabs>
          <w:tab w:val="left" w:pos="709"/>
          <w:tab w:val="left" w:pos="1276"/>
        </w:tabs>
        <w:rPr>
          <w:rFonts w:ascii="Arial" w:hAnsi="Arial" w:cs="Arial"/>
          <w:sz w:val="22"/>
        </w:rPr>
      </w:pPr>
    </w:p>
    <w:p w14:paraId="089D221F" w14:textId="77777777" w:rsidR="001918A8" w:rsidRDefault="001918A8" w:rsidP="001918A8">
      <w:pPr>
        <w:tabs>
          <w:tab w:val="left" w:pos="709"/>
          <w:tab w:val="left" w:pos="127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Fait à……………………….,le………………………………..</w:t>
      </w:r>
    </w:p>
    <w:p w14:paraId="0F32A28E" w14:textId="77777777" w:rsidR="001918A8" w:rsidRDefault="001918A8" w:rsidP="001918A8">
      <w:pPr>
        <w:tabs>
          <w:tab w:val="left" w:pos="709"/>
          <w:tab w:val="left" w:pos="127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 Maire (ou le Président)</w:t>
      </w:r>
    </w:p>
    <w:p w14:paraId="2492EA45" w14:textId="77777777" w:rsidR="001918A8" w:rsidRDefault="001918A8" w:rsidP="001918A8">
      <w:pPr>
        <w:tabs>
          <w:tab w:val="left" w:pos="709"/>
          <w:tab w:val="left" w:pos="1276"/>
        </w:tabs>
        <w:rPr>
          <w:rFonts w:ascii="Arial" w:hAnsi="Arial" w:cs="Arial"/>
          <w:sz w:val="22"/>
        </w:rPr>
      </w:pPr>
    </w:p>
    <w:p w14:paraId="333213E3" w14:textId="77777777" w:rsidR="001918A8" w:rsidRDefault="001918A8" w:rsidP="001918A8">
      <w:pPr>
        <w:tabs>
          <w:tab w:val="left" w:pos="709"/>
          <w:tab w:val="left" w:pos="127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Transmis au Représentant de l’Etat le………………………</w:t>
      </w:r>
    </w:p>
    <w:p w14:paraId="2331B57F" w14:textId="77777777" w:rsidR="001918A8" w:rsidRDefault="001918A8" w:rsidP="001918A8">
      <w:pPr>
        <w:tabs>
          <w:tab w:val="left" w:pos="709"/>
          <w:tab w:val="left" w:pos="127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Publié le…………………………………………………………</w:t>
      </w:r>
    </w:p>
    <w:p w14:paraId="296F3EEA" w14:textId="77777777" w:rsidR="006577B0" w:rsidRPr="008D51EB" w:rsidRDefault="006577B0" w:rsidP="006577B0">
      <w:pPr>
        <w:pStyle w:val="VuConsidrant"/>
        <w:spacing w:after="120"/>
        <w:rPr>
          <w:rFonts w:ascii="Aptos" w:hAnsi="Aptos" w:cs="Aptos"/>
          <w:sz w:val="18"/>
          <w:szCs w:val="18"/>
        </w:rPr>
      </w:pPr>
      <w:r w:rsidRPr="008D51EB">
        <w:rPr>
          <w:rFonts w:ascii="Aptos" w:hAnsi="Aptos" w:cs="Aptos"/>
          <w:sz w:val="18"/>
          <w:szCs w:val="18"/>
        </w:rPr>
        <w:lastRenderedPageBreak/>
        <w:t xml:space="preserve">Le Maire / Président (e) : </w:t>
      </w:r>
    </w:p>
    <w:p w14:paraId="2BCD60BD" w14:textId="77777777" w:rsidR="006577B0" w:rsidRPr="008D51EB" w:rsidRDefault="006577B0" w:rsidP="006577B0">
      <w:pPr>
        <w:pStyle w:val="VuConsidrant"/>
        <w:spacing w:after="120"/>
        <w:rPr>
          <w:rFonts w:ascii="Aptos" w:hAnsi="Aptos" w:cs="Aptos"/>
          <w:sz w:val="18"/>
          <w:szCs w:val="18"/>
        </w:rPr>
      </w:pPr>
      <w:r w:rsidRPr="008D51EB">
        <w:rPr>
          <w:rFonts w:ascii="Aptos" w:hAnsi="Aptos" w:cs="Aptos"/>
          <w:sz w:val="18"/>
          <w:szCs w:val="18"/>
        </w:rPr>
        <w:t>- certifie sous sa responsabilité le caractère exécutoire de cet acte,</w:t>
      </w:r>
    </w:p>
    <w:p w14:paraId="01050250" w14:textId="77777777" w:rsidR="006577B0" w:rsidRPr="008D51EB" w:rsidRDefault="006577B0" w:rsidP="006577B0">
      <w:pPr>
        <w:pStyle w:val="VuConsidrant"/>
        <w:spacing w:after="120"/>
        <w:rPr>
          <w:rFonts w:ascii="Aptos" w:hAnsi="Aptos" w:cs="Aptos"/>
          <w:sz w:val="18"/>
          <w:szCs w:val="18"/>
        </w:rPr>
      </w:pPr>
      <w:r w:rsidRPr="008D51EB">
        <w:rPr>
          <w:rFonts w:ascii="Aptos" w:hAnsi="Aptos" w:cs="Aptos"/>
          <w:sz w:val="18"/>
          <w:szCs w:val="18"/>
        </w:rPr>
        <w:t>- informe que la présente délibération peut faire l’objet d’un recours pour excès de pouvoir devant le Tribunal Administratif de MONTPELLIER dans un délai de 2 mois à compter de sa notification, sa réception par le représentant de l’Etat et sa publication.</w:t>
      </w:r>
    </w:p>
    <w:p w14:paraId="38366DC3" w14:textId="77777777" w:rsidR="006577B0" w:rsidRPr="008D51EB" w:rsidRDefault="006577B0" w:rsidP="006577B0">
      <w:pPr>
        <w:pStyle w:val="VuConsidrant"/>
        <w:spacing w:after="120"/>
        <w:rPr>
          <w:rFonts w:ascii="Aptos" w:hAnsi="Aptos" w:cs="Aptos"/>
          <w:sz w:val="18"/>
          <w:szCs w:val="18"/>
        </w:rPr>
      </w:pPr>
      <w:r w:rsidRPr="008D51EB">
        <w:rPr>
          <w:rFonts w:ascii="Aptos" w:hAnsi="Aptos" w:cs="Aptos"/>
          <w:sz w:val="18"/>
          <w:szCs w:val="18"/>
        </w:rPr>
        <w:t xml:space="preserve">- Le Tribunal Administratif peut aussi être saisi par l’application informatique « Télérecours Citoyens » accessible par le site internet </w:t>
      </w:r>
      <w:hyperlink r:id="rId7" w:history="1">
        <w:r w:rsidRPr="008D51EB">
          <w:rPr>
            <w:rStyle w:val="Lienhypertexte"/>
            <w:rFonts w:ascii="Aptos" w:hAnsi="Aptos" w:cs="Aptos"/>
            <w:sz w:val="18"/>
            <w:szCs w:val="18"/>
          </w:rPr>
          <w:t>www.telerecours.fr</w:t>
        </w:r>
      </w:hyperlink>
      <w:r w:rsidRPr="008D51EB">
        <w:rPr>
          <w:rFonts w:ascii="Aptos" w:hAnsi="Aptos" w:cs="Aptos"/>
          <w:sz w:val="18"/>
          <w:szCs w:val="18"/>
        </w:rPr>
        <w:t>.</w:t>
      </w:r>
    </w:p>
    <w:p w14:paraId="24C15F3C" w14:textId="77777777" w:rsidR="006577B0" w:rsidRPr="001918A8" w:rsidRDefault="006577B0" w:rsidP="001918A8">
      <w:pPr>
        <w:tabs>
          <w:tab w:val="left" w:pos="709"/>
          <w:tab w:val="left" w:pos="1276"/>
        </w:tabs>
        <w:rPr>
          <w:rFonts w:ascii="Arial" w:hAnsi="Arial" w:cs="Arial"/>
          <w:sz w:val="22"/>
        </w:rPr>
      </w:pPr>
    </w:p>
    <w:sectPr w:rsidR="006577B0" w:rsidRPr="001918A8" w:rsidSect="001918A8">
      <w:footerReference w:type="even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FC0F5" w14:textId="77777777" w:rsidR="004B371F" w:rsidRDefault="004B371F" w:rsidP="00885CEF">
      <w:r>
        <w:separator/>
      </w:r>
    </w:p>
  </w:endnote>
  <w:endnote w:type="continuationSeparator" w:id="0">
    <w:p w14:paraId="5FFCE807" w14:textId="77777777" w:rsidR="004B371F" w:rsidRDefault="004B371F" w:rsidP="00885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27374" w14:textId="77777777" w:rsidR="006577B0" w:rsidRDefault="00885CE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1918A8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353E589" w14:textId="77777777" w:rsidR="006577B0" w:rsidRDefault="006577B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AA3EA" w14:textId="77777777" w:rsidR="006577B0" w:rsidRDefault="00885CE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1918A8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0615D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51DF42D1" w14:textId="77777777" w:rsidR="006577B0" w:rsidRDefault="006577B0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C8E4C" w14:textId="77777777" w:rsidR="004B371F" w:rsidRDefault="004B371F" w:rsidP="00885CEF">
      <w:r>
        <w:separator/>
      </w:r>
    </w:p>
  </w:footnote>
  <w:footnote w:type="continuationSeparator" w:id="0">
    <w:p w14:paraId="77AEEB56" w14:textId="77777777" w:rsidR="004B371F" w:rsidRDefault="004B371F" w:rsidP="00885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C15F5"/>
    <w:multiLevelType w:val="hybridMultilevel"/>
    <w:tmpl w:val="7AF6BB7A"/>
    <w:lvl w:ilvl="0" w:tplc="12441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6153A"/>
    <w:multiLevelType w:val="hybridMultilevel"/>
    <w:tmpl w:val="2E84053A"/>
    <w:lvl w:ilvl="0" w:tplc="0F28B54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0023990">
    <w:abstractNumId w:val="1"/>
  </w:num>
  <w:num w:numId="2" w16cid:durableId="1408267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A8"/>
    <w:rsid w:val="001918A8"/>
    <w:rsid w:val="00382C69"/>
    <w:rsid w:val="0046144A"/>
    <w:rsid w:val="004B371F"/>
    <w:rsid w:val="00553838"/>
    <w:rsid w:val="006577B0"/>
    <w:rsid w:val="007D232E"/>
    <w:rsid w:val="00885CEF"/>
    <w:rsid w:val="008A6891"/>
    <w:rsid w:val="00951F94"/>
    <w:rsid w:val="00A6642F"/>
    <w:rsid w:val="00BF7ACE"/>
    <w:rsid w:val="00D0615D"/>
    <w:rsid w:val="00D15159"/>
    <w:rsid w:val="00F12C3D"/>
    <w:rsid w:val="00F6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7A2A"/>
  <w15:docId w15:val="{C8720356-1EF0-4F4E-A807-BE29BBBB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918A8"/>
    <w:pPr>
      <w:keepNext/>
      <w:numPr>
        <w:numId w:val="1"/>
      </w:numPr>
      <w:spacing w:before="240" w:after="120"/>
      <w:outlineLvl w:val="0"/>
    </w:pPr>
    <w:rPr>
      <w:rFonts w:ascii="Arial" w:hAnsi="Arial"/>
      <w:b/>
      <w:bCs/>
      <w:u w:val="thick"/>
    </w:rPr>
  </w:style>
  <w:style w:type="paragraph" w:styleId="Titre8">
    <w:name w:val="heading 8"/>
    <w:basedOn w:val="Normal"/>
    <w:next w:val="Normal"/>
    <w:link w:val="Titre8Car"/>
    <w:qFormat/>
    <w:rsid w:val="001918A8"/>
    <w:pPr>
      <w:keepNext/>
      <w:outlineLvl w:val="7"/>
    </w:pPr>
    <w:rPr>
      <w:rFonts w:ascii="Arial" w:hAnsi="Arial" w:cs="Arial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918A8"/>
    <w:rPr>
      <w:rFonts w:ascii="Arial" w:eastAsia="Times New Roman" w:hAnsi="Arial" w:cs="Times New Roman"/>
      <w:b/>
      <w:bCs/>
      <w:sz w:val="24"/>
      <w:szCs w:val="24"/>
      <w:u w:val="thick"/>
      <w:lang w:eastAsia="fr-FR"/>
    </w:rPr>
  </w:style>
  <w:style w:type="character" w:customStyle="1" w:styleId="Titre8Car">
    <w:name w:val="Titre 8 Car"/>
    <w:basedOn w:val="Policepardfaut"/>
    <w:link w:val="Titre8"/>
    <w:rsid w:val="001918A8"/>
    <w:rPr>
      <w:rFonts w:ascii="Arial" w:eastAsia="Times New Roman" w:hAnsi="Arial" w:cs="Arial"/>
      <w:b/>
      <w:bCs/>
      <w:szCs w:val="24"/>
      <w:lang w:eastAsia="fr-FR"/>
    </w:rPr>
  </w:style>
  <w:style w:type="paragraph" w:styleId="Corpsdetexte3">
    <w:name w:val="Body Text 3"/>
    <w:basedOn w:val="Normal"/>
    <w:link w:val="Corpsdetexte3Car"/>
    <w:semiHidden/>
    <w:rsid w:val="001918A8"/>
    <w:rPr>
      <w:rFonts w:ascii="Arial" w:hAnsi="Arial" w:cs="Arial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1918A8"/>
    <w:rPr>
      <w:rFonts w:ascii="Arial" w:eastAsia="Times New Roman" w:hAnsi="Arial" w:cs="Arial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1918A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1918A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semiHidden/>
    <w:rsid w:val="001918A8"/>
  </w:style>
  <w:style w:type="paragraph" w:customStyle="1" w:styleId="texte">
    <w:name w:val="texte"/>
    <w:basedOn w:val="Normal"/>
    <w:rsid w:val="001918A8"/>
    <w:pPr>
      <w:spacing w:before="100" w:beforeAutospacing="1" w:after="100" w:afterAutospacing="1"/>
      <w:ind w:left="567" w:right="284"/>
      <w:jc w:val="both"/>
    </w:pPr>
    <w:rPr>
      <w:rFonts w:ascii="Arial" w:eastAsia="Arial Unicode MS" w:hAnsi="Arial" w:cs="Arial"/>
      <w:color w:val="000000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1918A8"/>
    <w:pPr>
      <w:ind w:left="720"/>
      <w:contextualSpacing/>
    </w:pPr>
  </w:style>
  <w:style w:type="character" w:styleId="Lienhypertexte">
    <w:name w:val="Hyperlink"/>
    <w:uiPriority w:val="99"/>
    <w:semiHidden/>
    <w:unhideWhenUsed/>
    <w:rsid w:val="006577B0"/>
    <w:rPr>
      <w:color w:val="0000FF"/>
      <w:u w:val="single"/>
    </w:rPr>
  </w:style>
  <w:style w:type="paragraph" w:customStyle="1" w:styleId="VuConsidrant">
    <w:name w:val="Vu.Considérant"/>
    <w:basedOn w:val="Normal"/>
    <w:rsid w:val="006577B0"/>
    <w:pPr>
      <w:widowControl w:val="0"/>
      <w:suppressAutoHyphens/>
      <w:spacing w:after="140"/>
      <w:jc w:val="both"/>
    </w:pPr>
    <w:rPr>
      <w:rFonts w:ascii="Arial" w:eastAsia="Lucida Sans Unicode" w:hAnsi="Arial" w:cs="Arial"/>
      <w:color w:val="00000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de Gestion de l'Aude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PFEIFFER Delphine</dc:creator>
  <cp:lastModifiedBy>Géraldine GOS</cp:lastModifiedBy>
  <cp:revision>2</cp:revision>
  <dcterms:created xsi:type="dcterms:W3CDTF">2025-11-24T13:18:00Z</dcterms:created>
  <dcterms:modified xsi:type="dcterms:W3CDTF">2025-11-24T13:18:00Z</dcterms:modified>
</cp:coreProperties>
</file>