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7F" w:rsidRPr="00730A7F" w:rsidRDefault="00730A7F" w:rsidP="00730A7F">
      <w:pPr>
        <w:keepNext/>
        <w:keepLines/>
        <w:spacing w:before="240" w:after="0" w:line="259" w:lineRule="auto"/>
        <w:jc w:val="center"/>
        <w:outlineLvl w:val="0"/>
        <w:rPr>
          <w:rFonts w:ascii="Futura Md BT" w:eastAsiaTheme="majorEastAsia" w:hAnsi="Futura Md BT" w:cstheme="majorBidi"/>
          <w:b/>
          <w:color w:val="00B0F0"/>
          <w:sz w:val="28"/>
          <w:szCs w:val="32"/>
        </w:rPr>
      </w:pPr>
      <w:r w:rsidRPr="00730A7F">
        <w:rPr>
          <w:rFonts w:ascii="Futura Md BT" w:eastAsiaTheme="majorEastAsia" w:hAnsi="Futura Md BT" w:cstheme="majorBidi"/>
          <w:bCs/>
          <w:color w:val="009BC1"/>
          <w:sz w:val="28"/>
          <w:szCs w:val="28"/>
        </w:rPr>
        <w:t>CHARTE DE L’ÉLU(E) LOCAL</w:t>
      </w:r>
      <w:r w:rsidR="006C3872">
        <w:rPr>
          <w:rFonts w:ascii="Futura Md BT" w:eastAsiaTheme="majorEastAsia" w:hAnsi="Futura Md BT" w:cstheme="majorBidi"/>
          <w:bCs/>
          <w:color w:val="009BC1"/>
          <w:sz w:val="28"/>
          <w:szCs w:val="28"/>
        </w:rPr>
        <w:t>(E)</w:t>
      </w:r>
    </w:p>
    <w:p w:rsidR="00730A7F" w:rsidRPr="00730A7F" w:rsidRDefault="00730A7F" w:rsidP="00730A7F">
      <w:pPr>
        <w:spacing w:after="160" w:line="259" w:lineRule="auto"/>
        <w:jc w:val="center"/>
        <w:rPr>
          <w:rFonts w:ascii="Futura Lt BT" w:hAnsi="Futura Lt BT" w:cs="Verdana"/>
          <w:b/>
          <w:kern w:val="1"/>
          <w:sz w:val="24"/>
          <w:szCs w:val="24"/>
        </w:rPr>
      </w:pPr>
      <w:r w:rsidRPr="00730A7F">
        <w:rPr>
          <w:rFonts w:ascii="Futura Lt BT" w:hAnsi="Futura Lt BT" w:cs="Verdana"/>
          <w:b/>
          <w:kern w:val="1"/>
          <w:sz w:val="24"/>
          <w:szCs w:val="24"/>
        </w:rPr>
        <w:t>Article L. 1111-1-1 du CGCT</w:t>
      </w:r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eastAsia="fr-FR"/>
        </w:rPr>
      </w:pPr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730A7F">
        <w:rPr>
          <w:rFonts w:eastAsia="Times New Roman" w:cstheme="minorHAnsi"/>
          <w:i/>
          <w:sz w:val="24"/>
          <w:szCs w:val="24"/>
          <w:u w:val="single"/>
          <w:lang w:eastAsia="fr-FR"/>
        </w:rPr>
        <w:t>Commentaires</w:t>
      </w:r>
      <w:r w:rsidRPr="00730A7F">
        <w:rPr>
          <w:rFonts w:eastAsia="Times New Roman" w:cstheme="minorHAnsi"/>
          <w:i/>
          <w:sz w:val="24"/>
          <w:szCs w:val="24"/>
          <w:lang w:eastAsia="fr-FR"/>
        </w:rPr>
        <w:t> :</w:t>
      </w:r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730A7F">
        <w:rPr>
          <w:rFonts w:eastAsia="Times New Roman" w:cstheme="minorHAnsi"/>
          <w:i/>
          <w:sz w:val="24"/>
          <w:szCs w:val="24"/>
          <w:lang w:eastAsia="fr-FR"/>
        </w:rPr>
        <w:t xml:space="preserve">Immédiatement après l'élection du maire et des adjoints, le maire donne lecture de la charte de l'élu local prévue à l'article L. 1111-1-1. </w:t>
      </w:r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bookmarkStart w:id="0" w:name="_GoBack"/>
      <w:bookmarkEnd w:id="0"/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730A7F">
        <w:rPr>
          <w:rFonts w:eastAsia="Times New Roman" w:cstheme="minorHAnsi"/>
          <w:i/>
          <w:sz w:val="24"/>
          <w:szCs w:val="24"/>
          <w:lang w:eastAsia="fr-FR"/>
        </w:rPr>
        <w:t xml:space="preserve">Le maire remet, par ailleurs, aux conseillers municipaux une copie de la charte de l'élu local ainsi qu’une </w:t>
      </w:r>
      <w:bookmarkStart w:id="1" w:name="_Hlk34235693"/>
      <w:r w:rsidRPr="00730A7F">
        <w:rPr>
          <w:rFonts w:eastAsia="Times New Roman" w:cstheme="minorHAnsi"/>
          <w:i/>
          <w:sz w:val="24"/>
          <w:szCs w:val="24"/>
          <w:lang w:eastAsia="fr-FR"/>
        </w:rPr>
        <w:t>copie des dispositions relatives aux conditions d’exercice des mandats des conseillers municipaux (copie des articles L. 2123-1 à L. 2123-35)</w:t>
      </w:r>
      <w:bookmarkEnd w:id="1"/>
      <w:r w:rsidRPr="00730A7F">
        <w:rPr>
          <w:rFonts w:eastAsia="Times New Roman" w:cstheme="minorHAnsi"/>
          <w:i/>
          <w:sz w:val="24"/>
          <w:szCs w:val="24"/>
          <w:lang w:eastAsia="fr-FR"/>
        </w:rPr>
        <w:t>.</w:t>
      </w:r>
    </w:p>
    <w:p w:rsidR="00730A7F" w:rsidRPr="00730A7F" w:rsidRDefault="00730A7F" w:rsidP="00730A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Futura Lt BT" w:eastAsia="Times New Roman" w:hAnsi="Futura Lt BT" w:cs="Times New Roman"/>
          <w:i/>
          <w:sz w:val="24"/>
          <w:szCs w:val="24"/>
          <w:lang w:eastAsia="fr-FR"/>
        </w:rPr>
      </w:pPr>
    </w:p>
    <w:p w:rsidR="00730A7F" w:rsidRPr="00730A7F" w:rsidRDefault="00730A7F" w:rsidP="00730A7F">
      <w:pPr>
        <w:spacing w:after="160" w:line="259" w:lineRule="auto"/>
        <w:jc w:val="both"/>
        <w:rPr>
          <w:rFonts w:ascii="Futura Lt BT" w:hAnsi="Futura Lt BT" w:cs="Arial"/>
          <w:sz w:val="24"/>
          <w:szCs w:val="24"/>
        </w:rPr>
      </w:pP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1. L'élu local exerce ses fonctions avec impartialité, diligence, dignité, probité et intégrité.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2. Dans l'exercice de son mandat, l'élu local poursuit le seul intérêt général, à l'exclusion de tout intérêt qui lui soit personnel, directement ou indirectement, ou de tout autre intérêt particulier.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3. L'élu local veille à prévenir ou à faire cesser immédiatement tout conflit d'intérêts. Lorsque ses intérêts personnels sont en cause dans les affaires soumises à l'organe délibérant dont il est membre, l'élu local s'engage à les faire connaître avant le débat et le vote.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4. L'élu local s'engage à ne pas utiliser les ressources et les moyens mis à sa disposition pour l'exercice de son mandat ou de ses fonctions à d'autres fins.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5. Dans l'exercice de ses fonctions, l'élu local s'abstient de prendre des mesures lui accordant un avantage personnel ou professionnel futur après la cessation de son mandat et de ses fonctions.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6. L'élu local participe avec assiduité aux réunions de l'organe délibérant et des instances au sein desquelles il a été désigné.</w:t>
      </w:r>
    </w:p>
    <w:p w:rsidR="00730A7F" w:rsidRPr="00730A7F" w:rsidRDefault="00730A7F" w:rsidP="00730A7F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730A7F">
        <w:rPr>
          <w:rFonts w:cstheme="minorHAnsi"/>
          <w:sz w:val="24"/>
          <w:szCs w:val="24"/>
        </w:rPr>
        <w:t>7. Issu du suffrage universel, l'élu local est et reste responsable de ses actes pour la durée de son mandat devant l'ensemble des citoyens de la collectivité territoriale, à qui il rend compte des actes et décisions pris dans le cadre de ses fonctions.</w:t>
      </w:r>
    </w:p>
    <w:p w:rsidR="00730A7F" w:rsidRPr="00730A7F" w:rsidRDefault="00730A7F" w:rsidP="00730A7F">
      <w:pPr>
        <w:spacing w:after="160" w:line="259" w:lineRule="auto"/>
        <w:rPr>
          <w:rFonts w:ascii="Futura Lt BT" w:hAnsi="Futura Lt BT" w:cs="Arial"/>
          <w:sz w:val="24"/>
          <w:szCs w:val="24"/>
        </w:rPr>
      </w:pPr>
    </w:p>
    <w:p w:rsidR="000F0DBA" w:rsidRDefault="000F0DBA"/>
    <w:sectPr w:rsidR="000F0DBA" w:rsidSect="00A443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10000000" w:usb2="00000000" w:usb3="00000000" w:csb0="8000001B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7F"/>
    <w:rsid w:val="000F0DBA"/>
    <w:rsid w:val="006C3872"/>
    <w:rsid w:val="007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E94F"/>
  <w15:chartTrackingRefBased/>
  <w15:docId w15:val="{DD0C8F2A-0DA2-4470-9221-8D0D70E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CDG11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BELOTTI Magali</dc:creator>
  <cp:keywords/>
  <dc:description/>
  <cp:lastModifiedBy>BELOTTI Magali</cp:lastModifiedBy>
  <cp:revision>2</cp:revision>
  <dcterms:created xsi:type="dcterms:W3CDTF">2020-03-24T17:36:00Z</dcterms:created>
  <dcterms:modified xsi:type="dcterms:W3CDTF">2020-03-24T17:36:00Z</dcterms:modified>
</cp:coreProperties>
</file>